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946" w:rsidRDefault="001930EE">
      <w:pPr>
        <w:shd w:val="clear" w:color="auto" w:fill="D9D9D9"/>
        <w:rPr>
          <w:rFonts w:ascii="Arial" w:hAnsi="Arial" w:cs="Arial"/>
          <w:b/>
          <w:sz w:val="32"/>
          <w:szCs w:val="32"/>
        </w:rPr>
      </w:pPr>
      <w:r>
        <w:rPr>
          <w:rFonts w:ascii="Arial" w:hAnsi="Arial" w:cs="Arial"/>
          <w:b/>
          <w:sz w:val="32"/>
          <w:szCs w:val="32"/>
        </w:rPr>
        <w:t>M06</w:t>
      </w:r>
      <w:r w:rsidR="00894ADE">
        <w:rPr>
          <w:rFonts w:ascii="Arial" w:hAnsi="Arial" w:cs="Arial"/>
          <w:b/>
          <w:sz w:val="32"/>
          <w:szCs w:val="32"/>
        </w:rPr>
        <w:t xml:space="preserve"> </w:t>
      </w:r>
      <w:r>
        <w:rPr>
          <w:rFonts w:ascii="Arial" w:hAnsi="Arial" w:cs="Arial"/>
          <w:b/>
          <w:sz w:val="32"/>
          <w:szCs w:val="32"/>
        </w:rPr>
        <w:t>b</w:t>
      </w:r>
      <w:r w:rsidR="00894ADE">
        <w:rPr>
          <w:rFonts w:ascii="Arial" w:hAnsi="Arial" w:cs="Arial"/>
          <w:b/>
          <w:sz w:val="32"/>
          <w:szCs w:val="32"/>
        </w:rPr>
        <w:t xml:space="preserve"> </w:t>
      </w:r>
      <w:r>
        <w:rPr>
          <w:rFonts w:ascii="Arial" w:hAnsi="Arial" w:cs="Arial"/>
          <w:b/>
          <w:sz w:val="32"/>
          <w:szCs w:val="32"/>
        </w:rPr>
        <w:t>Informationsblatt Speisevorschriften im Judentum</w:t>
      </w:r>
    </w:p>
    <w:p w:rsidR="000E4946" w:rsidRDefault="001930EE">
      <w:pPr>
        <w:spacing w:line="360" w:lineRule="auto"/>
      </w:pPr>
      <w:r>
        <w:rPr>
          <w:noProof/>
          <w:lang w:eastAsia="de-DE" w:bidi="ar-SA"/>
        </w:rPr>
        <w:drawing>
          <wp:anchor distT="0" distB="0" distL="114300" distR="114300" simplePos="0" relativeHeight="251658240" behindDoc="0" locked="0" layoutInCell="1" allowOverlap="1">
            <wp:simplePos x="0" y="0"/>
            <wp:positionH relativeFrom="column">
              <wp:posOffset>-266703</wp:posOffset>
            </wp:positionH>
            <wp:positionV relativeFrom="page">
              <wp:posOffset>1400175</wp:posOffset>
            </wp:positionV>
            <wp:extent cx="1904366" cy="2523487"/>
            <wp:effectExtent l="0" t="0" r="634"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lum/>
                      <a:alphaModFix/>
                    </a:blip>
                    <a:srcRect/>
                    <a:stretch>
                      <a:fillRect/>
                    </a:stretch>
                  </pic:blipFill>
                  <pic:spPr>
                    <a:xfrm>
                      <a:off x="0" y="0"/>
                      <a:ext cx="1904366" cy="2523487"/>
                    </a:xfrm>
                    <a:prstGeom prst="rect">
                      <a:avLst/>
                    </a:prstGeom>
                    <a:noFill/>
                    <a:ln>
                      <a:noFill/>
                      <a:prstDash/>
                    </a:ln>
                  </pic:spPr>
                </pic:pic>
              </a:graphicData>
            </a:graphic>
          </wp:anchor>
        </w:drawing>
      </w:r>
      <w:r>
        <w:rPr>
          <w:rFonts w:ascii="Arial" w:hAnsi="Arial" w:cs="Arial"/>
          <w:noProof/>
          <w:lang w:eastAsia="de-DE" w:bidi="ar-SA"/>
        </w:rPr>
        <w:drawing>
          <wp:anchor distT="0" distB="0" distL="114300" distR="114300" simplePos="0" relativeHeight="251659264" behindDoc="0" locked="0" layoutInCell="1" allowOverlap="1">
            <wp:simplePos x="0" y="0"/>
            <wp:positionH relativeFrom="margin">
              <wp:posOffset>-190496</wp:posOffset>
            </wp:positionH>
            <wp:positionV relativeFrom="margin">
              <wp:posOffset>704846</wp:posOffset>
            </wp:positionV>
            <wp:extent cx="1904366" cy="2523487"/>
            <wp:effectExtent l="0" t="0" r="634" b="0"/>
            <wp:wrapSquare wrapText="bothSides"/>
            <wp:docPr id="2"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lum/>
                      <a:alphaModFix/>
                    </a:blip>
                    <a:srcRect/>
                    <a:stretch>
                      <a:fillRect/>
                    </a:stretch>
                  </pic:blipFill>
                  <pic:spPr>
                    <a:xfrm>
                      <a:off x="0" y="0"/>
                      <a:ext cx="1904366" cy="2523487"/>
                    </a:xfrm>
                    <a:prstGeom prst="rect">
                      <a:avLst/>
                    </a:prstGeom>
                    <a:noFill/>
                    <a:ln>
                      <a:noFill/>
                      <a:prstDash/>
                    </a:ln>
                  </pic:spPr>
                </pic:pic>
              </a:graphicData>
            </a:graphic>
          </wp:anchor>
        </w:drawing>
      </w:r>
    </w:p>
    <w:p w:rsidR="000E4946" w:rsidRDefault="001930EE">
      <w:pPr>
        <w:spacing w:line="360" w:lineRule="auto"/>
        <w:rPr>
          <w:rFonts w:ascii="Arial" w:hAnsi="Arial" w:cs="Arial"/>
          <w:sz w:val="22"/>
        </w:rPr>
      </w:pPr>
      <w:r>
        <w:rPr>
          <w:rFonts w:ascii="Arial" w:hAnsi="Arial" w:cs="Arial"/>
          <w:sz w:val="22"/>
        </w:rPr>
        <w:t xml:space="preserve">Die jüdische Kultur ist untrennbar mit dem Einhalten der Speisevorschriften verknüpft. Das Einhalten der vielen Vorschriften, ca. 50 Tischregeln, die in der Tora (Heiliges Buch der Juden)stehen wird, nicht als Last, sondern als hilfreich zur Erhaltung der Harmonie zwischen Körper und Seele empfunden.   </w:t>
      </w:r>
    </w:p>
    <w:p w:rsidR="000E4946" w:rsidRDefault="001930EE">
      <w:pPr>
        <w:spacing w:line="360" w:lineRule="auto"/>
        <w:rPr>
          <w:rFonts w:ascii="Arial" w:hAnsi="Arial" w:cs="Arial"/>
          <w:sz w:val="22"/>
        </w:rPr>
      </w:pPr>
      <w:r>
        <w:rPr>
          <w:rFonts w:ascii="Arial" w:hAnsi="Arial" w:cs="Arial"/>
          <w:sz w:val="22"/>
        </w:rPr>
        <w:t xml:space="preserve">Die Küche ist grundsätzlich das Zentrum eines jeden jüdischen Haushalts. Auch das Zubereiten der Speisen wird als Dienst an Gott empfunden. Die Speisen müssen </w:t>
      </w:r>
      <w:r w:rsidRPr="005E1942">
        <w:rPr>
          <w:rFonts w:ascii="Arial" w:hAnsi="Arial" w:cs="Arial"/>
          <w:i/>
          <w:sz w:val="22"/>
        </w:rPr>
        <w:t>koscher</w:t>
      </w:r>
      <w:r>
        <w:rPr>
          <w:rFonts w:ascii="Arial" w:hAnsi="Arial" w:cs="Arial"/>
          <w:sz w:val="22"/>
        </w:rPr>
        <w:t xml:space="preserve"> (rein, tauglich und geeignet) sein. </w:t>
      </w:r>
      <w:r w:rsidRPr="005E1942">
        <w:rPr>
          <w:rFonts w:ascii="Arial" w:hAnsi="Arial" w:cs="Arial"/>
          <w:i/>
          <w:sz w:val="22"/>
        </w:rPr>
        <w:t>Koscher</w:t>
      </w:r>
      <w:r>
        <w:rPr>
          <w:rFonts w:ascii="Arial" w:hAnsi="Arial" w:cs="Arial"/>
          <w:sz w:val="22"/>
        </w:rPr>
        <w:t xml:space="preserve"> sind sie dann, wenn sie speziell zubereitet sind und bestimmte Eigenschaften besitzen.</w:t>
      </w:r>
    </w:p>
    <w:p w:rsidR="000E4946" w:rsidRDefault="001930EE">
      <w:pPr>
        <w:spacing w:line="360" w:lineRule="auto"/>
      </w:pPr>
      <w:r>
        <w:rPr>
          <w:rFonts w:ascii="Arial" w:hAnsi="Arial" w:cs="Arial"/>
          <w:sz w:val="22"/>
        </w:rPr>
        <w:t xml:space="preserve">So gilt z.B. für den </w:t>
      </w:r>
      <w:r>
        <w:rPr>
          <w:rFonts w:ascii="Arial" w:hAnsi="Arial" w:cs="Arial"/>
          <w:b/>
          <w:sz w:val="22"/>
        </w:rPr>
        <w:t>Verzehr von Tieren</w:t>
      </w:r>
      <w:r>
        <w:rPr>
          <w:rFonts w:ascii="Arial" w:hAnsi="Arial" w:cs="Arial"/>
          <w:sz w:val="22"/>
        </w:rPr>
        <w:t>, die auf dem Land leben: „Alle Tiere, die gespaltene Klauen haben, Paarzeher sind und wiederkäuen, dürft ihr essen“ (entnommen aus der Tora Lev 11,3). Fehlt eines der Merkmale ist das Essen des Fleisches verboten. Kaninchen und Hase sind beispielsweise Wiederkäuer, aber haben keine gespaltenen Klauen. Das Schwein hat zwar gespaltene Hufen, ist aber kein Wiederkäuer und deshalb ausdrücklich verboten.</w:t>
      </w:r>
    </w:p>
    <w:p w:rsidR="000E4946" w:rsidRDefault="001930EE">
      <w:pPr>
        <w:spacing w:line="360" w:lineRule="auto"/>
      </w:pPr>
      <w:r>
        <w:rPr>
          <w:rFonts w:ascii="Arial" w:hAnsi="Arial" w:cs="Arial"/>
          <w:sz w:val="22"/>
        </w:rPr>
        <w:t xml:space="preserve">Für das </w:t>
      </w:r>
      <w:r>
        <w:rPr>
          <w:rFonts w:ascii="Arial" w:hAnsi="Arial" w:cs="Arial"/>
          <w:b/>
          <w:sz w:val="22"/>
        </w:rPr>
        <w:t>Essen von Meerestieren</w:t>
      </w:r>
      <w:r>
        <w:rPr>
          <w:rFonts w:ascii="Arial" w:hAnsi="Arial" w:cs="Arial"/>
          <w:sz w:val="22"/>
        </w:rPr>
        <w:t xml:space="preserve"> gilt: „Alle Tiere mit Flossen und Schuppen, die im Wasser leben, dürft ihr essen“ (Tora Lev 11,9-12). Das heißt</w:t>
      </w:r>
      <w:r w:rsidR="00894ADE">
        <w:rPr>
          <w:rFonts w:ascii="Arial" w:hAnsi="Arial" w:cs="Arial"/>
          <w:sz w:val="22"/>
        </w:rPr>
        <w:t>:</w:t>
      </w:r>
      <w:r>
        <w:rPr>
          <w:rFonts w:ascii="Arial" w:hAnsi="Arial" w:cs="Arial"/>
          <w:sz w:val="22"/>
        </w:rPr>
        <w:t xml:space="preserve"> Aal, Austern, Hummer, Krebse, Muscheln und Schnecken sind verboten.</w:t>
      </w:r>
      <w:r w:rsidR="00894ADE">
        <w:rPr>
          <w:rFonts w:ascii="Arial" w:hAnsi="Arial" w:cs="Arial"/>
          <w:sz w:val="22"/>
        </w:rPr>
        <w:t xml:space="preserve"> </w:t>
      </w:r>
      <w:r>
        <w:rPr>
          <w:rFonts w:ascii="Arial" w:hAnsi="Arial" w:cs="Arial"/>
          <w:sz w:val="22"/>
        </w:rPr>
        <w:t xml:space="preserve">Das Essen von </w:t>
      </w:r>
      <w:r>
        <w:rPr>
          <w:rFonts w:ascii="Arial" w:hAnsi="Arial" w:cs="Arial"/>
          <w:b/>
          <w:sz w:val="22"/>
        </w:rPr>
        <w:t xml:space="preserve">Geflügel </w:t>
      </w:r>
      <w:r>
        <w:rPr>
          <w:rFonts w:ascii="Arial" w:hAnsi="Arial" w:cs="Arial"/>
          <w:sz w:val="22"/>
        </w:rPr>
        <w:t>gilt als rein.</w:t>
      </w:r>
    </w:p>
    <w:p w:rsidR="00894ADE" w:rsidRPr="00894ADE" w:rsidRDefault="00894ADE" w:rsidP="00894ADE">
      <w:pPr>
        <w:rPr>
          <w:rFonts w:ascii="Arial" w:hAnsi="Arial" w:cs="Arial"/>
          <w:sz w:val="14"/>
        </w:rPr>
      </w:pPr>
    </w:p>
    <w:p w:rsidR="000E4946" w:rsidRDefault="001930EE">
      <w:pPr>
        <w:spacing w:line="360" w:lineRule="auto"/>
      </w:pPr>
      <w:r>
        <w:rPr>
          <w:rFonts w:ascii="Arial" w:hAnsi="Arial" w:cs="Arial"/>
          <w:sz w:val="22"/>
        </w:rPr>
        <w:t xml:space="preserve">Die </w:t>
      </w:r>
      <w:r>
        <w:rPr>
          <w:rFonts w:ascii="Arial" w:hAnsi="Arial" w:cs="Arial"/>
          <w:b/>
          <w:sz w:val="22"/>
        </w:rPr>
        <w:t>Vor- und Zubereitung des Fleisches</w:t>
      </w:r>
      <w:r>
        <w:rPr>
          <w:rFonts w:ascii="Arial" w:hAnsi="Arial" w:cs="Arial"/>
          <w:sz w:val="22"/>
        </w:rPr>
        <w:t xml:space="preserve"> ist grundsätzlich auch bestimmten Regeln unterworfen. So gilt der Genuss von Blut als unrein. Deshalb wurde eine spezielle Schlachtmethode entwickelt (Schächten) bei der die Tiere durch einen ausgebildeten Schlachter (Schächter) mit einem sehr scharfen Messer in einem Zug die Halsschlagader, Luftröhre und Speiseröhre durchgeschnitten, so dass das ganze Blut ablaufen kann.</w:t>
      </w:r>
      <w:r w:rsidR="00894ADE">
        <w:rPr>
          <w:rFonts w:ascii="Arial" w:hAnsi="Arial" w:cs="Arial"/>
          <w:sz w:val="22"/>
        </w:rPr>
        <w:t xml:space="preserve"> </w:t>
      </w:r>
      <w:r>
        <w:rPr>
          <w:rFonts w:ascii="Arial" w:hAnsi="Arial" w:cs="Arial"/>
          <w:sz w:val="22"/>
        </w:rPr>
        <w:t xml:space="preserve">Das allerletzte Blut wird bei der Zubereitung des Fleisches von der Köchin entfernt. </w:t>
      </w:r>
      <w:r>
        <w:rPr>
          <w:rFonts w:ascii="Arial" w:eastAsia="Times New Roman" w:hAnsi="Arial" w:cs="Arial"/>
          <w:color w:val="000000"/>
          <w:sz w:val="22"/>
          <w:lang w:eastAsia="de-DE"/>
        </w:rPr>
        <w:t xml:space="preserve">Sie </w:t>
      </w:r>
      <w:r w:rsidR="00894ADE">
        <w:rPr>
          <w:rFonts w:ascii="Arial" w:eastAsia="Times New Roman" w:hAnsi="Arial" w:cs="Arial"/>
          <w:color w:val="000000"/>
          <w:sz w:val="22"/>
          <w:lang w:eastAsia="de-DE"/>
        </w:rPr>
        <w:t>„</w:t>
      </w:r>
      <w:r>
        <w:rPr>
          <w:rFonts w:ascii="Arial" w:eastAsia="Times New Roman" w:hAnsi="Arial" w:cs="Arial"/>
          <w:color w:val="000000"/>
          <w:sz w:val="22"/>
          <w:lang w:eastAsia="de-DE"/>
        </w:rPr>
        <w:t>koschert</w:t>
      </w:r>
      <w:r w:rsidR="00894ADE">
        <w:rPr>
          <w:rFonts w:ascii="Arial" w:eastAsia="Times New Roman" w:hAnsi="Arial" w:cs="Arial"/>
          <w:color w:val="000000"/>
          <w:sz w:val="22"/>
          <w:lang w:eastAsia="de-DE"/>
        </w:rPr>
        <w:t>“</w:t>
      </w:r>
      <w:r>
        <w:rPr>
          <w:rFonts w:ascii="Arial" w:eastAsia="Times New Roman" w:hAnsi="Arial" w:cs="Arial"/>
          <w:color w:val="000000"/>
          <w:sz w:val="22"/>
          <w:lang w:eastAsia="de-DE"/>
        </w:rPr>
        <w:t xml:space="preserve"> das Fleisch, indem sie es eine halbe Stunde in lauwarmes Wasser einweicht, abtupft, auf allen Seiten einsalzt und auf eine schräge Unterlage oder ein Abtropfbrett legt, so kann das noch vorhandene Blut ungehindert auslaufen. Nach einer Stunde wird das gesalzene Fleischstück dreimal in Wasser gespült. Da Fisch nicht als Fleisch betrachtet wird, braucht es nicht erst durch die spezielle Schlachtmethode und Einsalzen koscher gemacht werden.</w:t>
      </w:r>
    </w:p>
    <w:p w:rsidR="00894ADE" w:rsidRDefault="001930EE">
      <w:pPr>
        <w:spacing w:line="360" w:lineRule="auto"/>
        <w:rPr>
          <w:rFonts w:ascii="Arial" w:eastAsia="Times New Roman" w:hAnsi="Arial" w:cs="Arial"/>
          <w:color w:val="000000"/>
          <w:sz w:val="22"/>
          <w:szCs w:val="16"/>
          <w:lang w:eastAsia="de-DE"/>
        </w:rPr>
      </w:pPr>
      <w:r>
        <w:rPr>
          <w:rFonts w:ascii="Arial" w:eastAsia="Times New Roman" w:hAnsi="Arial" w:cs="Arial"/>
          <w:color w:val="000000"/>
          <w:sz w:val="22"/>
          <w:lang w:eastAsia="de-DE"/>
        </w:rPr>
        <w:t>In der Tora steht außerdem: „Du sollst das Zicklein nicht in der Milch seiner Mutter kochen“ (Ex 23,19 und 34,26; Dt 14,12). Dies bedeutet in der Praxis, dass keine Milchprodukte zusammen mit Fleisch gegessen werden darf (z.B. Fleisch in Sahnesoße). Weiterhin heißt es aber auch, dass man</w:t>
      </w:r>
      <w:r w:rsidR="00894ADE">
        <w:rPr>
          <w:rFonts w:ascii="Arial" w:eastAsia="Times New Roman" w:hAnsi="Arial" w:cs="Arial"/>
          <w:color w:val="000000"/>
          <w:sz w:val="22"/>
          <w:lang w:eastAsia="de-DE"/>
        </w:rPr>
        <w:t xml:space="preserve"> erst 6 Stunden nach einem Fleischgericht wieder Milch zu sich </w:t>
      </w:r>
      <w:r w:rsidR="00894ADE">
        <w:rPr>
          <w:rFonts w:ascii="Arial" w:eastAsia="Times New Roman" w:hAnsi="Arial" w:cs="Arial"/>
          <w:color w:val="000000"/>
          <w:sz w:val="22"/>
          <w:lang w:eastAsia="de-DE"/>
        </w:rPr>
        <w:lastRenderedPageBreak/>
        <w:t xml:space="preserve">nehmen darf. </w:t>
      </w:r>
      <w:r>
        <w:rPr>
          <w:rFonts w:ascii="Arial" w:eastAsia="Times New Roman" w:hAnsi="Arial" w:cs="Arial"/>
          <w:color w:val="000000"/>
          <w:sz w:val="22"/>
          <w:lang w:eastAsia="de-DE"/>
        </w:rPr>
        <w:t xml:space="preserve">Selbst Töpfe, Geschirr (außer Glas, das gilt als neutral), Besteck, Tisch und Küchentücher werden für „Milchiges“ und „Fleischiges“ getrennt. </w:t>
      </w:r>
      <w:r>
        <w:rPr>
          <w:rFonts w:ascii="Arial" w:eastAsia="Times New Roman" w:hAnsi="Arial" w:cs="Arial"/>
          <w:color w:val="000000"/>
          <w:sz w:val="22"/>
          <w:szCs w:val="16"/>
          <w:lang w:eastAsia="de-DE"/>
        </w:rPr>
        <w:t xml:space="preserve">Da Fisch, Obst und Gemüse, Eier, Pflanzenöl und Pflanzenmargarine </w:t>
      </w:r>
      <w:r w:rsidR="00894ADE">
        <w:rPr>
          <w:rFonts w:ascii="Arial" w:eastAsia="Times New Roman" w:hAnsi="Arial" w:cs="Arial"/>
          <w:color w:val="000000"/>
          <w:sz w:val="22"/>
          <w:szCs w:val="16"/>
          <w:lang w:eastAsia="de-DE"/>
        </w:rPr>
        <w:t>„</w:t>
      </w:r>
      <w:r>
        <w:rPr>
          <w:rFonts w:ascii="Arial" w:eastAsia="Times New Roman" w:hAnsi="Arial" w:cs="Arial"/>
          <w:color w:val="000000"/>
          <w:sz w:val="22"/>
          <w:szCs w:val="16"/>
          <w:lang w:eastAsia="de-DE"/>
        </w:rPr>
        <w:t>parwe</w:t>
      </w:r>
      <w:r w:rsidR="00894ADE">
        <w:rPr>
          <w:rFonts w:ascii="Arial" w:eastAsia="Times New Roman" w:hAnsi="Arial" w:cs="Arial"/>
          <w:color w:val="000000"/>
          <w:sz w:val="22"/>
          <w:szCs w:val="16"/>
          <w:lang w:eastAsia="de-DE"/>
        </w:rPr>
        <w:t>“</w:t>
      </w:r>
      <w:r>
        <w:rPr>
          <w:rFonts w:ascii="Arial" w:eastAsia="Times New Roman" w:hAnsi="Arial" w:cs="Arial"/>
          <w:color w:val="000000"/>
          <w:sz w:val="22"/>
          <w:szCs w:val="16"/>
          <w:lang w:eastAsia="de-DE"/>
        </w:rPr>
        <w:t xml:space="preserve"> (neutral) </w:t>
      </w:r>
      <w:r w:rsidR="00894ADE">
        <w:rPr>
          <w:rFonts w:ascii="Arial" w:eastAsia="Times New Roman" w:hAnsi="Arial" w:cs="Arial"/>
          <w:color w:val="000000"/>
          <w:sz w:val="22"/>
          <w:szCs w:val="16"/>
          <w:lang w:eastAsia="de-DE"/>
        </w:rPr>
        <w:t>ist,</w:t>
      </w:r>
      <w:r>
        <w:rPr>
          <w:rFonts w:ascii="Arial" w:eastAsia="Times New Roman" w:hAnsi="Arial" w:cs="Arial"/>
          <w:color w:val="000000"/>
          <w:sz w:val="22"/>
          <w:szCs w:val="16"/>
          <w:lang w:eastAsia="de-DE"/>
        </w:rPr>
        <w:t xml:space="preserve"> kann man dies mit Fleisch- und Milchspeisen verzehren.</w:t>
      </w:r>
    </w:p>
    <w:p w:rsidR="00894ADE" w:rsidRPr="006D0897" w:rsidRDefault="00894ADE" w:rsidP="006D0897">
      <w:pPr>
        <w:rPr>
          <w:rFonts w:ascii="Arial" w:eastAsia="Times New Roman" w:hAnsi="Arial" w:cs="Arial"/>
          <w:b/>
          <w:bCs/>
          <w:color w:val="000000"/>
          <w:sz w:val="16"/>
          <w:szCs w:val="16"/>
          <w:lang w:eastAsia="de-DE"/>
        </w:rPr>
      </w:pPr>
    </w:p>
    <w:p w:rsidR="000E4946" w:rsidRDefault="00894ADE">
      <w:pPr>
        <w:spacing w:line="360" w:lineRule="auto"/>
      </w:pPr>
      <w:r w:rsidRPr="00894ADE">
        <w:rPr>
          <w:rFonts w:ascii="Arial" w:eastAsia="Times New Roman" w:hAnsi="Arial" w:cs="Arial"/>
          <w:b/>
          <w:color w:val="000000"/>
          <w:sz w:val="22"/>
          <w:szCs w:val="16"/>
          <w:lang w:eastAsia="de-DE"/>
        </w:rPr>
        <w:t xml:space="preserve">Der Genuss von Alkohol: </w:t>
      </w:r>
      <w:r w:rsidR="001930EE">
        <w:rPr>
          <w:rFonts w:ascii="Arial" w:eastAsia="Times New Roman" w:hAnsi="Arial" w:cs="Arial"/>
          <w:color w:val="000000"/>
          <w:sz w:val="22"/>
          <w:szCs w:val="16"/>
          <w:lang w:eastAsia="de-DE"/>
        </w:rPr>
        <w:t>Weine und alle Spirituosen, die aus vergorenen Trauben hergestellt werden</w:t>
      </w:r>
      <w:r>
        <w:rPr>
          <w:rFonts w:ascii="Arial" w:eastAsia="Times New Roman" w:hAnsi="Arial" w:cs="Arial"/>
          <w:color w:val="000000"/>
          <w:sz w:val="22"/>
          <w:szCs w:val="16"/>
          <w:lang w:eastAsia="de-DE"/>
        </w:rPr>
        <w:t>, müssen</w:t>
      </w:r>
      <w:r w:rsidR="001930EE">
        <w:rPr>
          <w:rFonts w:ascii="Arial" w:eastAsia="Times New Roman" w:hAnsi="Arial" w:cs="Arial"/>
          <w:color w:val="000000"/>
          <w:sz w:val="22"/>
          <w:szCs w:val="16"/>
          <w:lang w:eastAsia="de-DE"/>
        </w:rPr>
        <w:t xml:space="preserve"> unter Aufsicht geerntet und verarbeitet werden. Alle Spirituosen</w:t>
      </w:r>
      <w:r w:rsidR="00657835">
        <w:rPr>
          <w:rFonts w:ascii="Arial" w:eastAsia="Times New Roman" w:hAnsi="Arial" w:cs="Arial"/>
          <w:color w:val="000000"/>
          <w:sz w:val="22"/>
          <w:szCs w:val="16"/>
          <w:lang w:eastAsia="de-DE"/>
        </w:rPr>
        <w:t>,</w:t>
      </w:r>
      <w:r w:rsidR="001930EE">
        <w:rPr>
          <w:rFonts w:ascii="Arial" w:eastAsia="Times New Roman" w:hAnsi="Arial" w:cs="Arial"/>
          <w:color w:val="000000"/>
          <w:sz w:val="22"/>
          <w:szCs w:val="16"/>
          <w:lang w:eastAsia="de-DE"/>
        </w:rPr>
        <w:t xml:space="preserve"> die nicht aus Trauben </w:t>
      </w:r>
      <w:r w:rsidR="00657835">
        <w:rPr>
          <w:rFonts w:ascii="Arial" w:eastAsia="Times New Roman" w:hAnsi="Arial" w:cs="Arial"/>
          <w:color w:val="000000"/>
          <w:sz w:val="22"/>
          <w:szCs w:val="16"/>
          <w:lang w:eastAsia="de-DE"/>
        </w:rPr>
        <w:t xml:space="preserve">hergestellt werden </w:t>
      </w:r>
      <w:r w:rsidR="001930EE">
        <w:rPr>
          <w:rFonts w:ascii="Arial" w:eastAsia="Times New Roman" w:hAnsi="Arial" w:cs="Arial"/>
          <w:color w:val="000000"/>
          <w:sz w:val="22"/>
          <w:szCs w:val="16"/>
          <w:lang w:eastAsia="de-DE"/>
        </w:rPr>
        <w:t xml:space="preserve">wie </w:t>
      </w:r>
      <w:r w:rsidR="00657835">
        <w:rPr>
          <w:rFonts w:ascii="Arial" w:eastAsia="Times New Roman" w:hAnsi="Arial" w:cs="Arial"/>
          <w:color w:val="000000"/>
          <w:sz w:val="22"/>
          <w:szCs w:val="16"/>
          <w:lang w:eastAsia="de-DE"/>
        </w:rPr>
        <w:t xml:space="preserve">z. B. </w:t>
      </w:r>
      <w:r w:rsidR="001930EE">
        <w:rPr>
          <w:rFonts w:ascii="Arial" w:eastAsia="Times New Roman" w:hAnsi="Arial" w:cs="Arial"/>
          <w:color w:val="000000"/>
          <w:sz w:val="22"/>
          <w:szCs w:val="16"/>
          <w:lang w:eastAsia="de-DE"/>
        </w:rPr>
        <w:t>Bier, Whiskey, Wodka oder Liköre unterliegen dagegen keinen besonderen Vorschriften.</w:t>
      </w:r>
    </w:p>
    <w:p w:rsidR="000E4946" w:rsidRPr="006D0897" w:rsidRDefault="000E4946" w:rsidP="006D0897">
      <w:pPr>
        <w:rPr>
          <w:rFonts w:ascii="Arial" w:eastAsia="Times New Roman" w:hAnsi="Arial" w:cs="Arial"/>
          <w:color w:val="000000"/>
          <w:sz w:val="18"/>
          <w:szCs w:val="16"/>
          <w:lang w:eastAsia="de-DE"/>
        </w:rPr>
      </w:pPr>
    </w:p>
    <w:p w:rsidR="000E4946" w:rsidRPr="006D0897" w:rsidRDefault="001930EE">
      <w:pPr>
        <w:spacing w:line="360" w:lineRule="auto"/>
        <w:rPr>
          <w:sz w:val="20"/>
        </w:rPr>
      </w:pPr>
      <w:r w:rsidRPr="006D0897">
        <w:rPr>
          <w:rFonts w:ascii="Arial" w:eastAsia="Times New Roman" w:hAnsi="Arial" w:cs="Arial"/>
          <w:color w:val="000000"/>
          <w:sz w:val="18"/>
          <w:szCs w:val="16"/>
          <w:lang w:eastAsia="de-DE"/>
        </w:rPr>
        <w:t>Quelle: http://judentum-projekt.de/religion/religioesegrundlagen/speise/index.html Zugriff am 28.04.2014 15.17 Uhr</w:t>
      </w:r>
      <w:r w:rsidRPr="006D0897">
        <w:rPr>
          <w:rFonts w:ascii="Arial" w:eastAsia="Times New Roman" w:hAnsi="Arial" w:cs="Arial"/>
          <w:color w:val="000000"/>
          <w:sz w:val="18"/>
          <w:szCs w:val="16"/>
          <w:lang w:eastAsia="de-DE"/>
        </w:rPr>
        <w:br/>
      </w:r>
    </w:p>
    <w:p w:rsidR="000E4946" w:rsidRDefault="001930EE">
      <w:pPr>
        <w:pBdr>
          <w:top w:val="single" w:sz="4" w:space="1" w:color="000000"/>
          <w:left w:val="single" w:sz="4" w:space="4" w:color="000000"/>
          <w:bottom w:val="single" w:sz="4" w:space="1" w:color="000000"/>
          <w:right w:val="single" w:sz="4" w:space="4" w:color="000000"/>
        </w:pBdr>
        <w:spacing w:line="360" w:lineRule="auto"/>
        <w:rPr>
          <w:rFonts w:ascii="Arial" w:hAnsi="Arial" w:cs="Arial"/>
          <w:sz w:val="22"/>
          <w:szCs w:val="22"/>
        </w:rPr>
      </w:pPr>
      <w:r>
        <w:rPr>
          <w:rFonts w:ascii="Arial" w:hAnsi="Arial" w:cs="Arial"/>
          <w:sz w:val="22"/>
          <w:szCs w:val="22"/>
        </w:rPr>
        <w:t xml:space="preserve">Arbeitsauftrag: </w:t>
      </w:r>
    </w:p>
    <w:p w:rsidR="000E4946" w:rsidRDefault="001930EE">
      <w:pPr>
        <w:pBdr>
          <w:top w:val="single" w:sz="4" w:space="1" w:color="000000"/>
          <w:left w:val="single" w:sz="4" w:space="4" w:color="000000"/>
          <w:bottom w:val="single" w:sz="4" w:space="1" w:color="000000"/>
          <w:right w:val="single" w:sz="4" w:space="4" w:color="000000"/>
        </w:pBdr>
        <w:spacing w:line="360" w:lineRule="auto"/>
        <w:ind w:left="705" w:hanging="705"/>
        <w:rPr>
          <w:rFonts w:ascii="Arial" w:hAnsi="Arial" w:cs="Arial"/>
          <w:sz w:val="22"/>
          <w:szCs w:val="22"/>
        </w:rPr>
      </w:pPr>
      <w:r>
        <w:rPr>
          <w:rFonts w:ascii="Arial" w:hAnsi="Arial" w:cs="Arial"/>
          <w:sz w:val="22"/>
          <w:szCs w:val="22"/>
        </w:rPr>
        <w:t>1.</w:t>
      </w:r>
      <w:r>
        <w:rPr>
          <w:rFonts w:ascii="Arial" w:hAnsi="Arial" w:cs="Arial"/>
          <w:sz w:val="22"/>
          <w:szCs w:val="22"/>
        </w:rPr>
        <w:tab/>
        <w:t xml:space="preserve">Lesen Sie den Text und markieren Sie alle verbotenen Speisen und Getränke mit einem farbigen Stift. </w:t>
      </w:r>
    </w:p>
    <w:p w:rsidR="000E4946" w:rsidRDefault="001930EE">
      <w:pPr>
        <w:pBdr>
          <w:top w:val="single" w:sz="4" w:space="1" w:color="000000"/>
          <w:left w:val="single" w:sz="4" w:space="4" w:color="000000"/>
          <w:bottom w:val="single" w:sz="4" w:space="1" w:color="000000"/>
          <w:right w:val="single" w:sz="4" w:space="4" w:color="000000"/>
        </w:pBdr>
        <w:spacing w:line="360" w:lineRule="auto"/>
        <w:rPr>
          <w:rFonts w:ascii="Arial" w:hAnsi="Arial" w:cs="Arial"/>
          <w:sz w:val="22"/>
          <w:szCs w:val="22"/>
        </w:rPr>
      </w:pPr>
      <w:r>
        <w:rPr>
          <w:rFonts w:ascii="Arial" w:hAnsi="Arial" w:cs="Arial"/>
          <w:sz w:val="22"/>
          <w:szCs w:val="22"/>
        </w:rPr>
        <w:t>2.</w:t>
      </w:r>
      <w:r>
        <w:rPr>
          <w:rFonts w:ascii="Arial" w:hAnsi="Arial" w:cs="Arial"/>
          <w:sz w:val="22"/>
          <w:szCs w:val="22"/>
        </w:rPr>
        <w:tab/>
        <w:t>Markieren Sie mit einer anderen Farbe die erlaubten Speisen.</w:t>
      </w:r>
    </w:p>
    <w:p w:rsidR="000E4946" w:rsidRDefault="001930EE">
      <w:pPr>
        <w:pBdr>
          <w:top w:val="single" w:sz="4" w:space="1" w:color="000000"/>
          <w:left w:val="single" w:sz="4" w:space="4" w:color="000000"/>
          <w:bottom w:val="single" w:sz="4" w:space="1" w:color="000000"/>
          <w:right w:val="single" w:sz="4" w:space="4" w:color="000000"/>
        </w:pBdr>
        <w:spacing w:line="360" w:lineRule="auto"/>
        <w:rPr>
          <w:rFonts w:ascii="Arial" w:hAnsi="Arial" w:cs="Arial"/>
          <w:sz w:val="22"/>
          <w:szCs w:val="22"/>
        </w:rPr>
      </w:pPr>
      <w:r>
        <w:rPr>
          <w:rFonts w:ascii="Arial" w:hAnsi="Arial" w:cs="Arial"/>
          <w:sz w:val="22"/>
          <w:szCs w:val="22"/>
        </w:rPr>
        <w:t>3.</w:t>
      </w:r>
      <w:r>
        <w:rPr>
          <w:rFonts w:ascii="Arial" w:hAnsi="Arial" w:cs="Arial"/>
          <w:sz w:val="22"/>
          <w:szCs w:val="22"/>
        </w:rPr>
        <w:tab/>
        <w:t xml:space="preserve">Schreiben Sie heraus, warum und wie gefastet wird. </w:t>
      </w:r>
    </w:p>
    <w:p w:rsidR="000E4946" w:rsidRDefault="001930EE">
      <w:pPr>
        <w:pBdr>
          <w:top w:val="single" w:sz="4" w:space="1" w:color="000000"/>
          <w:left w:val="single" w:sz="4" w:space="4" w:color="000000"/>
          <w:bottom w:val="single" w:sz="4" w:space="1" w:color="000000"/>
          <w:right w:val="single" w:sz="4" w:space="4" w:color="000000"/>
        </w:pBdr>
        <w:spacing w:line="360" w:lineRule="auto"/>
        <w:ind w:left="705" w:hanging="705"/>
        <w:rPr>
          <w:rFonts w:ascii="Arial" w:hAnsi="Arial" w:cs="Arial"/>
          <w:sz w:val="22"/>
          <w:szCs w:val="22"/>
        </w:rPr>
      </w:pPr>
      <w:r>
        <w:rPr>
          <w:rFonts w:ascii="Arial" w:hAnsi="Arial" w:cs="Arial"/>
          <w:sz w:val="22"/>
          <w:szCs w:val="22"/>
        </w:rPr>
        <w:t>4.</w:t>
      </w:r>
      <w:r>
        <w:rPr>
          <w:rFonts w:ascii="Arial" w:hAnsi="Arial" w:cs="Arial"/>
          <w:sz w:val="22"/>
          <w:szCs w:val="22"/>
        </w:rPr>
        <w:tab/>
        <w:t xml:space="preserve">Halten Sie an der Wandzeitung fest, was Sie für Ihre Partyplanung konkret bedenken müssen. </w:t>
      </w:r>
    </w:p>
    <w:p w:rsidR="000E4946" w:rsidRDefault="000E4946">
      <w:pPr>
        <w:spacing w:line="360" w:lineRule="auto"/>
        <w:rPr>
          <w:rFonts w:ascii="Arial" w:hAnsi="Arial" w:cs="Arial"/>
          <w:sz w:val="22"/>
          <w:szCs w:val="22"/>
        </w:rPr>
      </w:pPr>
    </w:p>
    <w:p w:rsidR="000E4946" w:rsidRDefault="000E4946">
      <w:pPr>
        <w:spacing w:line="360" w:lineRule="auto"/>
        <w:rPr>
          <w:rFonts w:ascii="Arial" w:hAnsi="Arial" w:cs="Arial"/>
          <w:sz w:val="22"/>
          <w:szCs w:val="22"/>
        </w:rPr>
      </w:pPr>
      <w:bookmarkStart w:id="0" w:name="_GoBack"/>
      <w:bookmarkEnd w:id="0"/>
    </w:p>
    <w:p w:rsidR="000E4946" w:rsidRDefault="000E4946">
      <w:pPr>
        <w:spacing w:line="360" w:lineRule="auto"/>
        <w:rPr>
          <w:rFonts w:ascii="Arial" w:eastAsia="Times New Roman" w:hAnsi="Arial" w:cs="Arial"/>
          <w:color w:val="000000"/>
          <w:szCs w:val="16"/>
          <w:lang w:eastAsia="de-DE"/>
        </w:rPr>
      </w:pPr>
    </w:p>
    <w:tbl>
      <w:tblPr>
        <w:tblW w:w="18" w:type="dxa"/>
        <w:tblInd w:w="-54" w:type="dxa"/>
        <w:tblCellMar>
          <w:left w:w="10" w:type="dxa"/>
          <w:right w:w="10" w:type="dxa"/>
        </w:tblCellMar>
        <w:tblLook w:val="04A0"/>
      </w:tblPr>
      <w:tblGrid>
        <w:gridCol w:w="6"/>
        <w:gridCol w:w="6"/>
        <w:gridCol w:w="6"/>
      </w:tblGrid>
      <w:tr w:rsidR="000E4946">
        <w:tc>
          <w:tcPr>
            <w:tcW w:w="6" w:type="dxa"/>
            <w:shd w:val="clear" w:color="auto" w:fill="auto"/>
            <w:tcMar>
              <w:top w:w="0" w:type="dxa"/>
              <w:left w:w="0" w:type="dxa"/>
              <w:bottom w:w="0" w:type="dxa"/>
              <w:right w:w="0" w:type="dxa"/>
            </w:tcMar>
          </w:tcPr>
          <w:p w:rsidR="000E4946" w:rsidRDefault="000E4946">
            <w:pPr>
              <w:spacing w:before="40" w:after="240" w:line="240" w:lineRule="atLeast"/>
              <w:rPr>
                <w:rFonts w:ascii="Tahoma" w:eastAsia="Times New Roman" w:hAnsi="Tahoma" w:cs="Tahoma"/>
                <w:color w:val="000000"/>
                <w:sz w:val="16"/>
                <w:szCs w:val="16"/>
                <w:lang w:eastAsia="de-DE"/>
              </w:rPr>
            </w:pPr>
          </w:p>
        </w:tc>
        <w:tc>
          <w:tcPr>
            <w:tcW w:w="6" w:type="dxa"/>
            <w:shd w:val="clear" w:color="auto" w:fill="auto"/>
            <w:tcMar>
              <w:top w:w="0" w:type="dxa"/>
              <w:left w:w="0" w:type="dxa"/>
              <w:bottom w:w="0" w:type="dxa"/>
              <w:right w:w="0" w:type="dxa"/>
            </w:tcMar>
            <w:vAlign w:val="center"/>
          </w:tcPr>
          <w:p w:rsidR="000E4946" w:rsidRDefault="000E4946">
            <w:pPr>
              <w:rPr>
                <w:rFonts w:ascii="Tahoma" w:eastAsia="Times New Roman" w:hAnsi="Tahoma" w:cs="Tahoma"/>
                <w:color w:val="000000"/>
                <w:sz w:val="16"/>
                <w:szCs w:val="16"/>
                <w:lang w:eastAsia="de-DE"/>
              </w:rPr>
            </w:pPr>
          </w:p>
        </w:tc>
        <w:tc>
          <w:tcPr>
            <w:tcW w:w="6" w:type="dxa"/>
            <w:shd w:val="clear" w:color="auto" w:fill="auto"/>
            <w:tcMar>
              <w:top w:w="0" w:type="dxa"/>
              <w:left w:w="0" w:type="dxa"/>
              <w:bottom w:w="0" w:type="dxa"/>
              <w:right w:w="0" w:type="dxa"/>
            </w:tcMar>
          </w:tcPr>
          <w:p w:rsidR="000E4946" w:rsidRDefault="000E4946">
            <w:pPr>
              <w:rPr>
                <w:rFonts w:ascii="Tahoma" w:eastAsia="Times New Roman" w:hAnsi="Tahoma" w:cs="Tahoma"/>
                <w:color w:val="000000"/>
                <w:sz w:val="16"/>
                <w:szCs w:val="16"/>
                <w:lang w:eastAsia="de-DE"/>
              </w:rPr>
            </w:pPr>
          </w:p>
        </w:tc>
      </w:tr>
      <w:tr w:rsidR="000E4946">
        <w:tc>
          <w:tcPr>
            <w:tcW w:w="18" w:type="dxa"/>
            <w:gridSpan w:val="3"/>
            <w:shd w:val="clear" w:color="auto" w:fill="auto"/>
            <w:tcMar>
              <w:top w:w="0" w:type="dxa"/>
              <w:left w:w="0" w:type="dxa"/>
              <w:bottom w:w="0" w:type="dxa"/>
              <w:right w:w="0" w:type="dxa"/>
            </w:tcMar>
            <w:vAlign w:val="center"/>
          </w:tcPr>
          <w:p w:rsidR="000E4946" w:rsidRDefault="000E4946">
            <w:pPr>
              <w:rPr>
                <w:rFonts w:ascii="Tahoma" w:eastAsia="Times New Roman" w:hAnsi="Tahoma" w:cs="Tahoma"/>
                <w:color w:val="000000"/>
                <w:sz w:val="16"/>
                <w:szCs w:val="16"/>
                <w:lang w:eastAsia="de-DE"/>
              </w:rPr>
            </w:pPr>
            <w:bookmarkStart w:id="1" w:name="50389093860c2da40"/>
            <w:bookmarkEnd w:id="1"/>
          </w:p>
        </w:tc>
      </w:tr>
      <w:tr w:rsidR="000E4946">
        <w:tc>
          <w:tcPr>
            <w:tcW w:w="18" w:type="dxa"/>
            <w:gridSpan w:val="3"/>
            <w:shd w:val="clear" w:color="auto" w:fill="auto"/>
            <w:tcMar>
              <w:top w:w="0" w:type="dxa"/>
              <w:left w:w="0" w:type="dxa"/>
              <w:bottom w:w="0" w:type="dxa"/>
              <w:right w:w="0" w:type="dxa"/>
            </w:tcMar>
            <w:vAlign w:val="center"/>
          </w:tcPr>
          <w:p w:rsidR="000E4946" w:rsidRDefault="000E4946">
            <w:pPr>
              <w:spacing w:before="40" w:after="240" w:line="240" w:lineRule="atLeast"/>
              <w:rPr>
                <w:rFonts w:ascii="Tahoma" w:eastAsia="Times New Roman" w:hAnsi="Tahoma" w:cs="Tahoma"/>
                <w:color w:val="000000"/>
                <w:sz w:val="16"/>
                <w:szCs w:val="16"/>
                <w:lang w:eastAsia="de-DE"/>
              </w:rPr>
            </w:pPr>
          </w:p>
        </w:tc>
      </w:tr>
      <w:tr w:rsidR="000E4946">
        <w:tc>
          <w:tcPr>
            <w:tcW w:w="18" w:type="dxa"/>
            <w:gridSpan w:val="3"/>
            <w:shd w:val="clear" w:color="auto" w:fill="auto"/>
            <w:tcMar>
              <w:top w:w="0" w:type="dxa"/>
              <w:left w:w="0" w:type="dxa"/>
              <w:bottom w:w="0" w:type="dxa"/>
              <w:right w:w="0" w:type="dxa"/>
            </w:tcMar>
            <w:vAlign w:val="center"/>
          </w:tcPr>
          <w:p w:rsidR="000E4946" w:rsidRDefault="000E4946">
            <w:pPr>
              <w:rPr>
                <w:rFonts w:ascii="Tahoma" w:eastAsia="Times New Roman" w:hAnsi="Tahoma" w:cs="Tahoma"/>
                <w:color w:val="000000"/>
                <w:sz w:val="16"/>
                <w:szCs w:val="16"/>
                <w:lang w:eastAsia="de-DE"/>
              </w:rPr>
            </w:pPr>
            <w:bookmarkStart w:id="2" w:name="50389093860c30241"/>
            <w:bookmarkEnd w:id="2"/>
          </w:p>
        </w:tc>
      </w:tr>
      <w:tr w:rsidR="000E4946">
        <w:tc>
          <w:tcPr>
            <w:tcW w:w="6" w:type="dxa"/>
            <w:shd w:val="clear" w:color="auto" w:fill="auto"/>
            <w:tcMar>
              <w:top w:w="0" w:type="dxa"/>
              <w:left w:w="0" w:type="dxa"/>
              <w:bottom w:w="0" w:type="dxa"/>
              <w:right w:w="0" w:type="dxa"/>
            </w:tcMar>
          </w:tcPr>
          <w:p w:rsidR="000E4946" w:rsidRDefault="000E4946">
            <w:pPr>
              <w:spacing w:before="40" w:after="240" w:line="240" w:lineRule="atLeast"/>
              <w:rPr>
                <w:rFonts w:ascii="Tahoma" w:eastAsia="Times New Roman" w:hAnsi="Tahoma" w:cs="Tahoma"/>
                <w:color w:val="000000"/>
                <w:sz w:val="16"/>
                <w:szCs w:val="16"/>
                <w:lang w:eastAsia="de-DE"/>
              </w:rPr>
            </w:pPr>
          </w:p>
        </w:tc>
        <w:tc>
          <w:tcPr>
            <w:tcW w:w="6" w:type="dxa"/>
            <w:shd w:val="clear" w:color="auto" w:fill="auto"/>
            <w:tcMar>
              <w:top w:w="0" w:type="dxa"/>
              <w:left w:w="0" w:type="dxa"/>
              <w:bottom w:w="0" w:type="dxa"/>
              <w:right w:w="0" w:type="dxa"/>
            </w:tcMar>
            <w:vAlign w:val="center"/>
          </w:tcPr>
          <w:p w:rsidR="000E4946" w:rsidRDefault="000E4946">
            <w:pPr>
              <w:rPr>
                <w:rFonts w:ascii="Tahoma" w:eastAsia="Times New Roman" w:hAnsi="Tahoma" w:cs="Tahoma"/>
                <w:color w:val="000000"/>
                <w:sz w:val="16"/>
                <w:szCs w:val="16"/>
                <w:lang w:eastAsia="de-DE"/>
              </w:rPr>
            </w:pPr>
          </w:p>
        </w:tc>
        <w:tc>
          <w:tcPr>
            <w:tcW w:w="6" w:type="dxa"/>
            <w:shd w:val="clear" w:color="auto" w:fill="auto"/>
            <w:tcMar>
              <w:top w:w="0" w:type="dxa"/>
              <w:left w:w="0" w:type="dxa"/>
              <w:bottom w:w="0" w:type="dxa"/>
              <w:right w:w="0" w:type="dxa"/>
            </w:tcMar>
          </w:tcPr>
          <w:p w:rsidR="000E4946" w:rsidRDefault="000E4946">
            <w:pPr>
              <w:rPr>
                <w:rFonts w:ascii="Tahoma" w:eastAsia="Times New Roman" w:hAnsi="Tahoma" w:cs="Tahoma"/>
                <w:color w:val="000000"/>
                <w:sz w:val="16"/>
                <w:szCs w:val="16"/>
                <w:lang w:eastAsia="de-DE"/>
              </w:rPr>
            </w:pPr>
          </w:p>
        </w:tc>
      </w:tr>
      <w:tr w:rsidR="000E4946">
        <w:tc>
          <w:tcPr>
            <w:tcW w:w="18" w:type="dxa"/>
            <w:gridSpan w:val="3"/>
            <w:shd w:val="clear" w:color="auto" w:fill="auto"/>
            <w:tcMar>
              <w:top w:w="0" w:type="dxa"/>
              <w:left w:w="0" w:type="dxa"/>
              <w:bottom w:w="0" w:type="dxa"/>
              <w:right w:w="0" w:type="dxa"/>
            </w:tcMar>
            <w:vAlign w:val="center"/>
          </w:tcPr>
          <w:p w:rsidR="000E4946" w:rsidRDefault="000E4946">
            <w:pPr>
              <w:rPr>
                <w:rFonts w:ascii="Tahoma" w:eastAsia="Times New Roman" w:hAnsi="Tahoma" w:cs="Tahoma"/>
                <w:color w:val="000000"/>
                <w:sz w:val="16"/>
                <w:szCs w:val="16"/>
                <w:lang w:eastAsia="de-DE"/>
              </w:rPr>
            </w:pPr>
            <w:bookmarkStart w:id="3" w:name="50389093860c35842"/>
            <w:bookmarkEnd w:id="3"/>
          </w:p>
        </w:tc>
      </w:tr>
      <w:tr w:rsidR="000E4946">
        <w:tc>
          <w:tcPr>
            <w:tcW w:w="18" w:type="dxa"/>
            <w:gridSpan w:val="3"/>
            <w:shd w:val="clear" w:color="auto" w:fill="auto"/>
            <w:tcMar>
              <w:top w:w="0" w:type="dxa"/>
              <w:left w:w="0" w:type="dxa"/>
              <w:bottom w:w="0" w:type="dxa"/>
              <w:right w:w="0" w:type="dxa"/>
            </w:tcMar>
            <w:vAlign w:val="center"/>
          </w:tcPr>
          <w:p w:rsidR="000E4946" w:rsidRDefault="000E4946">
            <w:pPr>
              <w:spacing w:before="40" w:after="240" w:line="240" w:lineRule="atLeast"/>
              <w:rPr>
                <w:rFonts w:ascii="Tahoma" w:eastAsia="Times New Roman" w:hAnsi="Tahoma" w:cs="Tahoma"/>
                <w:color w:val="000000"/>
                <w:sz w:val="16"/>
                <w:szCs w:val="16"/>
                <w:lang w:eastAsia="de-DE"/>
              </w:rPr>
            </w:pPr>
          </w:p>
        </w:tc>
      </w:tr>
      <w:tr w:rsidR="000E4946">
        <w:tc>
          <w:tcPr>
            <w:tcW w:w="18" w:type="dxa"/>
            <w:gridSpan w:val="3"/>
            <w:shd w:val="clear" w:color="auto" w:fill="auto"/>
            <w:tcMar>
              <w:top w:w="0" w:type="dxa"/>
              <w:left w:w="0" w:type="dxa"/>
              <w:bottom w:w="0" w:type="dxa"/>
              <w:right w:w="0" w:type="dxa"/>
            </w:tcMar>
            <w:vAlign w:val="center"/>
          </w:tcPr>
          <w:p w:rsidR="000E4946" w:rsidRDefault="000E4946">
            <w:pPr>
              <w:rPr>
                <w:rFonts w:ascii="Tahoma" w:eastAsia="Times New Roman" w:hAnsi="Tahoma" w:cs="Tahoma"/>
                <w:color w:val="000000"/>
                <w:sz w:val="16"/>
                <w:szCs w:val="16"/>
                <w:lang w:eastAsia="de-DE"/>
              </w:rPr>
            </w:pPr>
          </w:p>
        </w:tc>
      </w:tr>
    </w:tbl>
    <w:p w:rsidR="000E4946" w:rsidRDefault="000E4946">
      <w:pPr>
        <w:spacing w:line="360" w:lineRule="auto"/>
        <w:rPr>
          <w:rFonts w:ascii="Arial" w:hAnsi="Arial" w:cs="Arial"/>
        </w:rPr>
      </w:pPr>
    </w:p>
    <w:p w:rsidR="000E4946" w:rsidRDefault="000E4946"/>
    <w:sectPr w:rsidR="000E4946" w:rsidSect="0006202C">
      <w:footerReference w:type="default" r:id="rId7"/>
      <w:pgSz w:w="11906" w:h="16838"/>
      <w:pgMar w:top="1417" w:right="1417" w:bottom="1134" w:left="1417" w:header="720"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A04" w:rsidRDefault="004F0A04">
      <w:r>
        <w:separator/>
      </w:r>
    </w:p>
  </w:endnote>
  <w:endnote w:type="continuationSeparator" w:id="0">
    <w:p w:rsidR="004F0A04" w:rsidRDefault="004F0A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E45" w:rsidRDefault="004F0A04">
    <w:pPr>
      <w:pStyle w:val="Fuzeile"/>
    </w:pPr>
  </w:p>
  <w:p w:rsidR="00327E45" w:rsidRDefault="004F0A0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A04" w:rsidRDefault="004F0A04">
      <w:r>
        <w:rPr>
          <w:color w:val="000000"/>
        </w:rPr>
        <w:separator/>
      </w:r>
    </w:p>
  </w:footnote>
  <w:footnote w:type="continuationSeparator" w:id="0">
    <w:p w:rsidR="004F0A04" w:rsidRDefault="004F0A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autoHyphenation/>
  <w:hyphenationZone w:val="425"/>
  <w:characterSpacingControl w:val="doNotCompress"/>
  <w:footnotePr>
    <w:footnote w:id="-1"/>
    <w:footnote w:id="0"/>
  </w:footnotePr>
  <w:endnotePr>
    <w:endnote w:id="-1"/>
    <w:endnote w:id="0"/>
  </w:endnotePr>
  <w:compat/>
  <w:rsids>
    <w:rsidRoot w:val="000E4946"/>
    <w:rsid w:val="0006202C"/>
    <w:rsid w:val="000E4946"/>
    <w:rsid w:val="001930EE"/>
    <w:rsid w:val="004F0A04"/>
    <w:rsid w:val="005E1942"/>
    <w:rsid w:val="00657835"/>
    <w:rsid w:val="006D0897"/>
    <w:rsid w:val="00894ADE"/>
    <w:rsid w:val="0099661B"/>
    <w:rsid w:val="00D6741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Arial Unicode MS"/>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06202C"/>
    <w:pPr>
      <w:widowControl/>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06202C"/>
    <w:pPr>
      <w:keepNext/>
      <w:spacing w:before="240" w:after="120"/>
    </w:pPr>
    <w:rPr>
      <w:rFonts w:ascii="Arial" w:hAnsi="Arial"/>
      <w:sz w:val="28"/>
      <w:szCs w:val="28"/>
    </w:rPr>
  </w:style>
  <w:style w:type="paragraph" w:customStyle="1" w:styleId="Textbody">
    <w:name w:val="Text body"/>
    <w:basedOn w:val="Standard"/>
    <w:rsid w:val="0006202C"/>
    <w:pPr>
      <w:spacing w:after="120"/>
    </w:pPr>
  </w:style>
  <w:style w:type="paragraph" w:styleId="Liste">
    <w:name w:val="List"/>
    <w:basedOn w:val="Textbody"/>
    <w:rsid w:val="0006202C"/>
  </w:style>
  <w:style w:type="paragraph" w:styleId="Beschriftung">
    <w:name w:val="caption"/>
    <w:basedOn w:val="Standard"/>
    <w:rsid w:val="0006202C"/>
    <w:pPr>
      <w:suppressLineNumbers/>
      <w:spacing w:before="120" w:after="120"/>
    </w:pPr>
    <w:rPr>
      <w:i/>
      <w:iCs/>
    </w:rPr>
  </w:style>
  <w:style w:type="paragraph" w:customStyle="1" w:styleId="Index">
    <w:name w:val="Index"/>
    <w:basedOn w:val="Standard"/>
    <w:rsid w:val="0006202C"/>
    <w:pPr>
      <w:suppressLineNumbers/>
    </w:pPr>
  </w:style>
  <w:style w:type="paragraph" w:styleId="StandardWeb">
    <w:name w:val="Normal (Web)"/>
    <w:basedOn w:val="Standard"/>
    <w:rsid w:val="0006202C"/>
    <w:pPr>
      <w:spacing w:before="40" w:after="240" w:line="240" w:lineRule="atLeast"/>
    </w:pPr>
    <w:rPr>
      <w:rFonts w:ascii="Tahoma" w:eastAsia="Times New Roman" w:hAnsi="Tahoma" w:cs="Tahoma"/>
      <w:color w:val="000000"/>
      <w:sz w:val="16"/>
      <w:szCs w:val="16"/>
      <w:lang w:eastAsia="de-DE"/>
    </w:rPr>
  </w:style>
  <w:style w:type="paragraph" w:customStyle="1" w:styleId="illu">
    <w:name w:val="illu"/>
    <w:basedOn w:val="Standard"/>
    <w:rsid w:val="0006202C"/>
    <w:pPr>
      <w:spacing w:before="45" w:after="45" w:line="220" w:lineRule="atLeast"/>
      <w:ind w:left="90" w:right="90"/>
    </w:pPr>
    <w:rPr>
      <w:rFonts w:ascii="Tahoma" w:eastAsia="Times New Roman" w:hAnsi="Tahoma" w:cs="Tahoma"/>
      <w:color w:val="FFFFFF"/>
      <w:sz w:val="16"/>
      <w:szCs w:val="16"/>
      <w:lang w:eastAsia="de-DE"/>
    </w:rPr>
  </w:style>
  <w:style w:type="paragraph" w:styleId="Sprechblasentext">
    <w:name w:val="Balloon Text"/>
    <w:basedOn w:val="Standard"/>
    <w:rsid w:val="0006202C"/>
    <w:rPr>
      <w:rFonts w:ascii="Tahoma" w:hAnsi="Tahoma" w:cs="Tahoma"/>
      <w:sz w:val="16"/>
      <w:szCs w:val="16"/>
    </w:rPr>
  </w:style>
  <w:style w:type="paragraph" w:styleId="Kopfzeile">
    <w:name w:val="header"/>
    <w:basedOn w:val="Standard"/>
    <w:rsid w:val="0006202C"/>
    <w:pPr>
      <w:suppressLineNumbers/>
      <w:tabs>
        <w:tab w:val="center" w:pos="4536"/>
        <w:tab w:val="right" w:pos="9072"/>
      </w:tabs>
    </w:pPr>
  </w:style>
  <w:style w:type="paragraph" w:styleId="Fuzeile">
    <w:name w:val="footer"/>
    <w:basedOn w:val="Standard"/>
    <w:rsid w:val="0006202C"/>
    <w:pPr>
      <w:suppressLineNumbers/>
      <w:tabs>
        <w:tab w:val="center" w:pos="4536"/>
        <w:tab w:val="right" w:pos="9072"/>
      </w:tabs>
    </w:pPr>
  </w:style>
  <w:style w:type="paragraph" w:customStyle="1" w:styleId="TableContents">
    <w:name w:val="Table Contents"/>
    <w:basedOn w:val="Standard"/>
    <w:rsid w:val="0006202C"/>
    <w:pPr>
      <w:suppressLineNumbers/>
    </w:pPr>
  </w:style>
  <w:style w:type="character" w:customStyle="1" w:styleId="StrongEmphasis">
    <w:name w:val="Strong Emphasis"/>
    <w:basedOn w:val="Absatz-Standardschriftart"/>
    <w:rsid w:val="0006202C"/>
    <w:rPr>
      <w:b/>
      <w:bCs/>
    </w:rPr>
  </w:style>
  <w:style w:type="character" w:customStyle="1" w:styleId="SprechblasentextZchn">
    <w:name w:val="Sprechblasentext Zchn"/>
    <w:basedOn w:val="Absatz-Standardschriftart"/>
    <w:rsid w:val="0006202C"/>
    <w:rPr>
      <w:rFonts w:ascii="Tahoma" w:hAnsi="Tahoma" w:cs="Tahoma"/>
      <w:sz w:val="16"/>
      <w:szCs w:val="16"/>
    </w:rPr>
  </w:style>
  <w:style w:type="character" w:customStyle="1" w:styleId="KopfzeileZchn">
    <w:name w:val="Kopfzeile Zchn"/>
    <w:basedOn w:val="Absatz-Standardschriftart"/>
    <w:rsid w:val="0006202C"/>
  </w:style>
  <w:style w:type="character" w:customStyle="1" w:styleId="FuzeileZchn">
    <w:name w:val="Fußzeile Zchn"/>
    <w:basedOn w:val="Absatz-Standardschriftart"/>
    <w:rsid w:val="0006202C"/>
  </w:style>
  <w:style w:type="character" w:customStyle="1" w:styleId="Internetlink">
    <w:name w:val="Internet link"/>
    <w:basedOn w:val="Absatz-Standardschriftart"/>
    <w:rsid w:val="000620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tandardWeb">
    <w:name w:val="Normal (Web)"/>
    <w:basedOn w:val="Standard"/>
    <w:pPr>
      <w:spacing w:before="40" w:after="240" w:line="240" w:lineRule="atLeast"/>
    </w:pPr>
    <w:rPr>
      <w:rFonts w:ascii="Tahoma" w:eastAsia="Times New Roman" w:hAnsi="Tahoma" w:cs="Tahoma"/>
      <w:color w:val="000000"/>
      <w:sz w:val="16"/>
      <w:szCs w:val="16"/>
      <w:lang w:eastAsia="de-DE"/>
    </w:rPr>
  </w:style>
  <w:style w:type="paragraph" w:customStyle="1" w:styleId="illu">
    <w:name w:val="illu"/>
    <w:basedOn w:val="Standard"/>
    <w:pPr>
      <w:spacing w:before="45" w:after="45" w:line="220" w:lineRule="atLeast"/>
      <w:ind w:left="90" w:right="90"/>
    </w:pPr>
    <w:rPr>
      <w:rFonts w:ascii="Tahoma" w:eastAsia="Times New Roman" w:hAnsi="Tahoma" w:cs="Tahoma"/>
      <w:color w:val="FFFFFF"/>
      <w:sz w:val="16"/>
      <w:szCs w:val="16"/>
      <w:lang w:eastAsia="de-DE"/>
    </w:rPr>
  </w:style>
  <w:style w:type="paragraph" w:styleId="Sprechblasentext">
    <w:name w:val="Balloon Text"/>
    <w:basedOn w:val="Standard"/>
    <w:rPr>
      <w:rFonts w:ascii="Tahoma" w:hAnsi="Tahoma" w:cs="Tahoma"/>
      <w:sz w:val="16"/>
      <w:szCs w:val="16"/>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TableContents">
    <w:name w:val="Table Contents"/>
    <w:basedOn w:val="Standard"/>
    <w:pPr>
      <w:suppressLineNumbers/>
    </w:pPr>
  </w:style>
  <w:style w:type="character" w:customStyle="1" w:styleId="StrongEmphasis">
    <w:name w:val="Strong Emphasis"/>
    <w:basedOn w:val="Absatz-Standardschriftart"/>
    <w:rPr>
      <w:b/>
      <w:bCs/>
    </w:rPr>
  </w:style>
  <w:style w:type="character" w:customStyle="1" w:styleId="SprechblasentextZchn">
    <w:name w:val="Sprechblasentext Zchn"/>
    <w:basedOn w:val="Absatz-Standardschriftart"/>
    <w:rPr>
      <w:rFonts w:ascii="Tahoma" w:hAnsi="Tahoma" w:cs="Tahoma"/>
      <w:sz w:val="16"/>
      <w:szCs w:val="16"/>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Internetlink">
    <w:name w:val="Internet link"/>
    <w:basedOn w:val="Absatz-Standardschriftart"/>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3234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Hoeft</dc:creator>
  <cp:lastModifiedBy>isa_2</cp:lastModifiedBy>
  <cp:revision>3</cp:revision>
  <dcterms:created xsi:type="dcterms:W3CDTF">2014-07-09T09:11:00Z</dcterms:created>
  <dcterms:modified xsi:type="dcterms:W3CDTF">2014-07-09T09:21:00Z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