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1373" w:rsidRPr="00421373" w:rsidRDefault="00017152" w:rsidP="00D2195B">
      <w:pPr>
        <w:spacing w:before="120" w:after="120" w:line="360" w:lineRule="auto"/>
        <w:rPr>
          <w:rFonts w:ascii="Arial" w:hAnsi="Arial" w:cs="Arial"/>
          <w:b/>
          <w:bCs/>
          <w:sz w:val="28"/>
          <w:szCs w:val="28"/>
        </w:rPr>
      </w:pPr>
      <w:r w:rsidRPr="00421373">
        <w:rPr>
          <w:rFonts w:ascii="Arial" w:hAnsi="Arial" w:cs="Arial"/>
          <w:b/>
          <w:bCs/>
          <w:sz w:val="28"/>
          <w:szCs w:val="28"/>
        </w:rPr>
        <w:t xml:space="preserve">Station </w:t>
      </w:r>
      <w:r w:rsidR="00594F7B" w:rsidRPr="00421373">
        <w:rPr>
          <w:rFonts w:ascii="Arial" w:hAnsi="Arial" w:cs="Arial"/>
          <w:b/>
          <w:bCs/>
          <w:sz w:val="28"/>
          <w:szCs w:val="28"/>
        </w:rPr>
        <w:t xml:space="preserve">Nr. </w:t>
      </w:r>
      <w:r w:rsidR="00BD43F6" w:rsidRPr="00421373">
        <w:rPr>
          <w:rFonts w:ascii="Arial" w:hAnsi="Arial" w:cs="Arial"/>
          <w:b/>
          <w:bCs/>
          <w:sz w:val="28"/>
          <w:szCs w:val="28"/>
        </w:rPr>
        <w:t>4</w:t>
      </w:r>
      <w:r w:rsidRPr="00421373">
        <w:rPr>
          <w:rFonts w:ascii="Arial" w:hAnsi="Arial" w:cs="Arial"/>
          <w:b/>
          <w:bCs/>
          <w:sz w:val="28"/>
          <w:szCs w:val="28"/>
        </w:rPr>
        <w:t xml:space="preserve">: </w:t>
      </w:r>
    </w:p>
    <w:p w:rsidR="00C21AD6" w:rsidRPr="00421373" w:rsidRDefault="00AB7390" w:rsidP="00D2195B">
      <w:pPr>
        <w:spacing w:before="120" w:after="120" w:line="360" w:lineRule="auto"/>
        <w:rPr>
          <w:rFonts w:ascii="Arial" w:hAnsi="Arial" w:cs="Arial"/>
          <w:b/>
          <w:bCs/>
          <w:sz w:val="28"/>
          <w:szCs w:val="28"/>
        </w:rPr>
      </w:pPr>
      <w:r w:rsidRPr="00421373">
        <w:rPr>
          <w:rFonts w:ascii="Arial" w:hAnsi="Arial" w:cs="Arial"/>
          <w:b/>
          <w:bCs/>
          <w:sz w:val="28"/>
          <w:szCs w:val="28"/>
        </w:rPr>
        <w:t xml:space="preserve">Tod und Trauer im </w:t>
      </w:r>
      <w:r w:rsidR="00C21AD6" w:rsidRPr="00421373">
        <w:rPr>
          <w:rFonts w:ascii="Arial" w:hAnsi="Arial" w:cs="Arial"/>
          <w:b/>
          <w:bCs/>
          <w:sz w:val="28"/>
          <w:szCs w:val="28"/>
        </w:rPr>
        <w:t>Budd</w:t>
      </w:r>
      <w:r w:rsidR="000B4FEB" w:rsidRPr="00421373">
        <w:rPr>
          <w:rFonts w:ascii="Arial" w:hAnsi="Arial" w:cs="Arial"/>
          <w:b/>
          <w:bCs/>
          <w:sz w:val="28"/>
          <w:szCs w:val="28"/>
        </w:rPr>
        <w:t>h</w:t>
      </w:r>
      <w:r w:rsidR="00C21AD6" w:rsidRPr="00421373">
        <w:rPr>
          <w:rFonts w:ascii="Arial" w:hAnsi="Arial" w:cs="Arial"/>
          <w:b/>
          <w:bCs/>
          <w:sz w:val="28"/>
          <w:szCs w:val="28"/>
        </w:rPr>
        <w:t>ismus</w:t>
      </w:r>
    </w:p>
    <w:p w:rsidR="00C21AD6" w:rsidRDefault="00C21AD6" w:rsidP="00D2195B">
      <w:pPr>
        <w:widowControl w:val="0"/>
        <w:kinsoku w:val="0"/>
        <w:overflowPunct w:val="0"/>
        <w:spacing w:before="120" w:after="120" w:line="360" w:lineRule="auto"/>
        <w:textAlignment w:val="baseline"/>
        <w:rPr>
          <w:rFonts w:ascii="Arial" w:eastAsiaTheme="minorEastAsia" w:hAnsi="Arial" w:cs="Arial"/>
          <w:bCs/>
          <w:lang w:eastAsia="de-DE"/>
        </w:rPr>
      </w:pPr>
      <w:r w:rsidRPr="00C21AD6">
        <w:rPr>
          <w:rFonts w:ascii="Arial" w:eastAsiaTheme="minorEastAsia" w:hAnsi="Arial" w:cs="Arial"/>
          <w:bCs/>
          <w:lang w:eastAsia="de-DE"/>
        </w:rPr>
        <w:t>Der Buddhismus ist auf dem Boden der hinduistischen Religion ent</w:t>
      </w:r>
      <w:r w:rsidR="008F62E7">
        <w:rPr>
          <w:rFonts w:ascii="Arial" w:eastAsiaTheme="minorEastAsia" w:hAnsi="Arial" w:cs="Arial"/>
          <w:bCs/>
          <w:lang w:eastAsia="de-DE"/>
        </w:rPr>
        <w:t>standen, der er kritisch gegenü</w:t>
      </w:r>
      <w:r w:rsidRPr="00C21AD6">
        <w:rPr>
          <w:rFonts w:ascii="Arial" w:eastAsiaTheme="minorEastAsia" w:hAnsi="Arial" w:cs="Arial"/>
          <w:bCs/>
          <w:lang w:eastAsia="de-DE"/>
        </w:rPr>
        <w:t>ber steht</w:t>
      </w:r>
      <w:r w:rsidR="00421373">
        <w:rPr>
          <w:rFonts w:ascii="Arial" w:eastAsiaTheme="minorEastAsia" w:hAnsi="Arial" w:cs="Arial"/>
          <w:bCs/>
          <w:lang w:eastAsia="de-DE"/>
        </w:rPr>
        <w:t>.</w:t>
      </w:r>
      <w:r w:rsidRPr="00C21AD6">
        <w:rPr>
          <w:rFonts w:ascii="Arial" w:eastAsiaTheme="minorEastAsia" w:hAnsi="Arial" w:cs="Arial"/>
          <w:bCs/>
          <w:lang w:eastAsia="de-DE"/>
        </w:rPr>
        <w:t xml:space="preserve"> Ein Teil der Kritik speiste sich aus der Sehnsucht </w:t>
      </w:r>
      <w:r w:rsidRPr="00C21AD6">
        <w:rPr>
          <w:rFonts w:ascii="Arial" w:eastAsiaTheme="minorEastAsia" w:hAnsi="Arial" w:cs="Arial"/>
          <w:bCs/>
          <w:i/>
          <w:iCs/>
          <w:lang w:eastAsia="de-DE"/>
        </w:rPr>
        <w:t xml:space="preserve">nach </w:t>
      </w:r>
      <w:r w:rsidRPr="00C21AD6">
        <w:rPr>
          <w:rFonts w:ascii="Arial" w:eastAsiaTheme="minorEastAsia" w:hAnsi="Arial" w:cs="Arial"/>
          <w:bCs/>
          <w:lang w:eastAsia="de-DE"/>
        </w:rPr>
        <w:t>gangbaren Erlösungswegen. Auch im Buddhismus herrscht die Vorstellung einer Wiedergeburt nach dem Tod vor.</w:t>
      </w:r>
    </w:p>
    <w:p w:rsidR="00C21AD6" w:rsidRDefault="00C21AD6" w:rsidP="00D2195B">
      <w:pPr>
        <w:widowControl w:val="0"/>
        <w:kinsoku w:val="0"/>
        <w:overflowPunct w:val="0"/>
        <w:spacing w:before="120" w:after="120" w:line="360" w:lineRule="auto"/>
        <w:textAlignment w:val="baseline"/>
        <w:rPr>
          <w:rFonts w:ascii="Arial" w:eastAsiaTheme="minorEastAsia" w:hAnsi="Arial" w:cs="Arial"/>
          <w:bCs/>
          <w:lang w:eastAsia="de-DE"/>
        </w:rPr>
      </w:pPr>
      <w:r w:rsidRPr="00C21AD6">
        <w:rPr>
          <w:rFonts w:ascii="Arial" w:eastAsiaTheme="minorEastAsia" w:hAnsi="Arial" w:cs="Arial"/>
          <w:bCs/>
          <w:lang w:eastAsia="de-DE"/>
        </w:rPr>
        <w:t>Im Mittelpunkt der buddhistischen Lehre steht dabei der Gedanke von der Leidhaftigkeit allen Daseins. Leben ist Leid. Da sich das Sein in einer ständigen Kette von Geburten und Wiedergeburten vollzieht, wird auch das Leid nicht unterbunden. Der Lebensdurst und das Klammern ans Dasein sind der Motor der ständigen Wiedergeburt und damit der ständige Grund des Leidens. Um dem leidvollen Sein zu entkommen muss die Kette der Wiedergeburten durchbrochen werden.</w:t>
      </w:r>
    </w:p>
    <w:p w:rsidR="008F62E7" w:rsidRPr="00C21AD6" w:rsidRDefault="008F62E7" w:rsidP="00D2195B">
      <w:pPr>
        <w:widowControl w:val="0"/>
        <w:kinsoku w:val="0"/>
        <w:overflowPunct w:val="0"/>
        <w:spacing w:before="120" w:after="120" w:line="360" w:lineRule="auto"/>
        <w:textAlignment w:val="baseline"/>
        <w:rPr>
          <w:rFonts w:ascii="Arial" w:eastAsiaTheme="minorEastAsia" w:hAnsi="Arial" w:cs="Arial"/>
          <w:bCs/>
          <w:lang w:eastAsia="de-DE"/>
        </w:rPr>
      </w:pPr>
    </w:p>
    <w:p w:rsidR="00C21AD6" w:rsidRDefault="00C21AD6" w:rsidP="00D2195B">
      <w:pPr>
        <w:widowControl w:val="0"/>
        <w:kinsoku w:val="0"/>
        <w:overflowPunct w:val="0"/>
        <w:spacing w:before="120" w:after="120" w:line="360" w:lineRule="auto"/>
        <w:textAlignment w:val="baseline"/>
        <w:rPr>
          <w:rFonts w:ascii="Arial" w:eastAsiaTheme="minorEastAsia" w:hAnsi="Arial" w:cs="Arial"/>
          <w:bCs/>
          <w:lang w:eastAsia="de-DE"/>
        </w:rPr>
      </w:pPr>
      <w:r w:rsidRPr="00C21AD6">
        <w:rPr>
          <w:rFonts w:ascii="Arial" w:eastAsiaTheme="minorEastAsia" w:hAnsi="Arial" w:cs="Arial"/>
          <w:bCs/>
          <w:lang w:eastAsia="de-DE"/>
        </w:rPr>
        <w:t xml:space="preserve">Anders als in westlichen Interpretationen ist im Buddhismus die Wiedergeburt nicht positiv besetzt oder mit Fortschrittsgedanken verbunden. Auch wird die Seele nicht als unverwechselbares Individuum verstanden. Wie in einer Spirale erfolgt durch die menschlichen Eigenschaften wie Gier, Lebensdurst, Sich-Klammern an Leben und Welt </w:t>
      </w:r>
      <w:r w:rsidRPr="00C21AD6">
        <w:rPr>
          <w:rFonts w:ascii="Arial" w:eastAsiaTheme="minorEastAsia" w:hAnsi="Arial" w:cs="Arial"/>
          <w:bCs/>
          <w:i/>
          <w:iCs/>
          <w:lang w:eastAsia="de-DE"/>
        </w:rPr>
        <w:t xml:space="preserve">Karma </w:t>
      </w:r>
      <w:r w:rsidRPr="00C21AD6">
        <w:rPr>
          <w:rFonts w:ascii="Arial" w:eastAsiaTheme="minorEastAsia" w:hAnsi="Arial" w:cs="Arial"/>
          <w:bCs/>
          <w:lang w:eastAsia="de-DE"/>
        </w:rPr>
        <w:t>(=Tat) angesammelt. Darunter kann man sich die Summe aller Taten und Handlungen vorstellen, die dann zur Wiederverkörperung führen.</w:t>
      </w:r>
    </w:p>
    <w:p w:rsidR="008F62E7" w:rsidRPr="00C21AD6" w:rsidRDefault="008F62E7" w:rsidP="00D2195B">
      <w:pPr>
        <w:widowControl w:val="0"/>
        <w:kinsoku w:val="0"/>
        <w:overflowPunct w:val="0"/>
        <w:spacing w:before="120" w:after="120" w:line="360" w:lineRule="auto"/>
        <w:textAlignment w:val="baseline"/>
        <w:rPr>
          <w:rFonts w:ascii="Arial" w:eastAsiaTheme="minorEastAsia" w:hAnsi="Arial" w:cs="Arial"/>
          <w:bCs/>
          <w:lang w:eastAsia="de-DE"/>
        </w:rPr>
      </w:pPr>
    </w:p>
    <w:p w:rsidR="00421373" w:rsidRDefault="00C21AD6" w:rsidP="00D2195B">
      <w:pPr>
        <w:widowControl w:val="0"/>
        <w:kinsoku w:val="0"/>
        <w:overflowPunct w:val="0"/>
        <w:spacing w:before="120" w:after="120" w:line="360" w:lineRule="auto"/>
        <w:textAlignment w:val="baseline"/>
        <w:rPr>
          <w:rFonts w:ascii="Arial" w:eastAsiaTheme="minorEastAsia" w:hAnsi="Arial" w:cs="Arial"/>
          <w:bCs/>
          <w:lang w:eastAsia="de-DE"/>
        </w:rPr>
      </w:pPr>
      <w:r w:rsidRPr="00C21AD6">
        <w:rPr>
          <w:rFonts w:ascii="Arial" w:eastAsiaTheme="minorEastAsia" w:hAnsi="Arial" w:cs="Arial"/>
          <w:bCs/>
          <w:lang w:eastAsia="de-DE"/>
        </w:rPr>
        <w:t xml:space="preserve">Der Mensch kann, je nach Qualität des </w:t>
      </w:r>
      <w:proofErr w:type="gramStart"/>
      <w:r w:rsidRPr="00C21AD6">
        <w:rPr>
          <w:rFonts w:ascii="Arial" w:eastAsiaTheme="minorEastAsia" w:hAnsi="Arial" w:cs="Arial"/>
          <w:bCs/>
          <w:lang w:eastAsia="de-DE"/>
        </w:rPr>
        <w:t>Karma</w:t>
      </w:r>
      <w:proofErr w:type="gramEnd"/>
      <w:r w:rsidRPr="00C21AD6">
        <w:rPr>
          <w:rFonts w:ascii="Arial" w:eastAsiaTheme="minorEastAsia" w:hAnsi="Arial" w:cs="Arial"/>
          <w:bCs/>
          <w:lang w:eastAsia="de-DE"/>
        </w:rPr>
        <w:t xml:space="preserve"> in sechs Daseinsb</w:t>
      </w:r>
      <w:r w:rsidR="00421373">
        <w:rPr>
          <w:rFonts w:ascii="Arial" w:eastAsiaTheme="minorEastAsia" w:hAnsi="Arial" w:cs="Arial"/>
          <w:bCs/>
          <w:lang w:eastAsia="de-DE"/>
        </w:rPr>
        <w:t xml:space="preserve">ereichen wieder geboren werden: </w:t>
      </w:r>
    </w:p>
    <w:p w:rsidR="00421373" w:rsidRPr="00421373" w:rsidRDefault="00421373" w:rsidP="00D2195B">
      <w:pPr>
        <w:pStyle w:val="Listenabsatz"/>
        <w:widowControl w:val="0"/>
        <w:numPr>
          <w:ilvl w:val="0"/>
          <w:numId w:val="1"/>
        </w:numPr>
        <w:kinsoku w:val="0"/>
        <w:overflowPunct w:val="0"/>
        <w:spacing w:before="120" w:after="120" w:line="360" w:lineRule="auto"/>
        <w:textAlignment w:val="baseline"/>
        <w:rPr>
          <w:rFonts w:ascii="Arial" w:eastAsiaTheme="minorEastAsia" w:hAnsi="Arial" w:cs="Arial"/>
          <w:bCs/>
          <w:lang w:eastAsia="de-DE"/>
        </w:rPr>
      </w:pPr>
      <w:r w:rsidRPr="00421373">
        <w:rPr>
          <w:rFonts w:ascii="Arial" w:eastAsiaTheme="minorEastAsia" w:hAnsi="Arial" w:cs="Arial"/>
          <w:bCs/>
          <w:lang w:eastAsia="de-DE"/>
        </w:rPr>
        <w:t>d</w:t>
      </w:r>
      <w:r w:rsidR="00C21AD6" w:rsidRPr="00421373">
        <w:rPr>
          <w:rFonts w:ascii="Arial" w:eastAsiaTheme="minorEastAsia" w:hAnsi="Arial" w:cs="Arial"/>
          <w:bCs/>
          <w:lang w:eastAsia="de-DE"/>
        </w:rPr>
        <w:t xml:space="preserve">ie Welt der Götter, Halbgötter oder Menschen werden als angenehme Daseinsbereiche empfunden, </w:t>
      </w:r>
    </w:p>
    <w:p w:rsidR="00421373" w:rsidRDefault="00C21AD6" w:rsidP="00D2195B">
      <w:pPr>
        <w:pStyle w:val="Listenabsatz"/>
        <w:widowControl w:val="0"/>
        <w:numPr>
          <w:ilvl w:val="0"/>
          <w:numId w:val="1"/>
        </w:numPr>
        <w:kinsoku w:val="0"/>
        <w:overflowPunct w:val="0"/>
        <w:spacing w:before="120" w:after="120" w:line="360" w:lineRule="auto"/>
        <w:textAlignment w:val="baseline"/>
        <w:rPr>
          <w:rFonts w:ascii="Arial" w:eastAsiaTheme="minorEastAsia" w:hAnsi="Arial" w:cs="Arial"/>
          <w:bCs/>
          <w:lang w:eastAsia="de-DE"/>
        </w:rPr>
      </w:pPr>
      <w:r w:rsidRPr="00421373">
        <w:rPr>
          <w:rFonts w:ascii="Arial" w:eastAsiaTheme="minorEastAsia" w:hAnsi="Arial" w:cs="Arial"/>
          <w:bCs/>
          <w:lang w:eastAsia="de-DE"/>
        </w:rPr>
        <w:t>die Welt der Hungergeister, Höllenwesen und Tiere als unan</w:t>
      </w:r>
      <w:r w:rsidRPr="00421373">
        <w:rPr>
          <w:rFonts w:ascii="Arial" w:eastAsiaTheme="minorEastAsia" w:hAnsi="Arial" w:cs="Arial"/>
          <w:bCs/>
          <w:lang w:eastAsia="de-DE"/>
        </w:rPr>
        <w:softHyphen/>
        <w:t xml:space="preserve">genehme Bereiche. </w:t>
      </w:r>
    </w:p>
    <w:p w:rsidR="008F62E7" w:rsidRPr="00421373" w:rsidRDefault="00C21AD6" w:rsidP="00D2195B">
      <w:pPr>
        <w:widowControl w:val="0"/>
        <w:kinsoku w:val="0"/>
        <w:overflowPunct w:val="0"/>
        <w:spacing w:before="120" w:after="120" w:line="360" w:lineRule="auto"/>
        <w:textAlignment w:val="baseline"/>
        <w:rPr>
          <w:rFonts w:ascii="Arial" w:eastAsiaTheme="minorEastAsia" w:hAnsi="Arial" w:cs="Arial"/>
          <w:bCs/>
          <w:lang w:eastAsia="de-DE"/>
        </w:rPr>
      </w:pPr>
      <w:r w:rsidRPr="00421373">
        <w:rPr>
          <w:rFonts w:ascii="Arial" w:eastAsiaTheme="minorEastAsia" w:hAnsi="Arial" w:cs="Arial"/>
          <w:bCs/>
          <w:lang w:eastAsia="de-DE"/>
        </w:rPr>
        <w:t>Eine Erlösung aus dem Kreislauf der Wiedergeburten kann nur eine Unterdrückung der Lebensgier und des Anhaften am Leben bringen. Dazu braucht es aber zunächst die Erkenntnis genau dieses Zusammenhangs: dass das Begehren des Menschen neues Sein und damit neues Leiden verursacht</w:t>
      </w:r>
      <w:r w:rsidR="008F62E7" w:rsidRPr="00421373">
        <w:rPr>
          <w:rFonts w:ascii="Arial" w:eastAsiaTheme="minorEastAsia" w:hAnsi="Arial" w:cs="Arial"/>
          <w:bCs/>
          <w:lang w:eastAsia="de-DE"/>
        </w:rPr>
        <w:t>.</w:t>
      </w:r>
    </w:p>
    <w:p w:rsidR="008F62E7" w:rsidRDefault="008F62E7" w:rsidP="00D2195B">
      <w:pPr>
        <w:widowControl w:val="0"/>
        <w:kinsoku w:val="0"/>
        <w:overflowPunct w:val="0"/>
        <w:spacing w:before="120" w:after="120" w:line="360" w:lineRule="auto"/>
        <w:textAlignment w:val="baseline"/>
        <w:rPr>
          <w:rFonts w:ascii="Arial" w:eastAsiaTheme="minorEastAsia" w:hAnsi="Arial" w:cs="Arial"/>
          <w:bCs/>
          <w:lang w:eastAsia="de-DE"/>
        </w:rPr>
      </w:pPr>
    </w:p>
    <w:p w:rsidR="008F62E7" w:rsidRDefault="00C21AD6" w:rsidP="00D2195B">
      <w:pPr>
        <w:widowControl w:val="0"/>
        <w:kinsoku w:val="0"/>
        <w:overflowPunct w:val="0"/>
        <w:spacing w:before="120" w:after="120" w:line="360" w:lineRule="auto"/>
        <w:textAlignment w:val="baseline"/>
        <w:rPr>
          <w:rFonts w:ascii="Arial" w:eastAsiaTheme="minorEastAsia" w:hAnsi="Arial" w:cs="Arial"/>
          <w:bCs/>
          <w:i/>
          <w:iCs/>
          <w:lang w:eastAsia="de-DE"/>
        </w:rPr>
      </w:pPr>
      <w:r w:rsidRPr="00C21AD6">
        <w:rPr>
          <w:rFonts w:ascii="Arial" w:eastAsiaTheme="minorEastAsia" w:hAnsi="Arial" w:cs="Arial"/>
          <w:bCs/>
          <w:lang w:eastAsia="de-DE"/>
        </w:rPr>
        <w:t xml:space="preserve">Der indische Prinz </w:t>
      </w:r>
      <w:proofErr w:type="spellStart"/>
      <w:r w:rsidRPr="00C21AD6">
        <w:rPr>
          <w:rFonts w:ascii="Arial" w:eastAsiaTheme="minorEastAsia" w:hAnsi="Arial" w:cs="Arial"/>
          <w:bCs/>
          <w:lang w:eastAsia="de-DE"/>
        </w:rPr>
        <w:t>Siddharta</w:t>
      </w:r>
      <w:proofErr w:type="spellEnd"/>
      <w:r w:rsidRPr="00C21AD6">
        <w:rPr>
          <w:rFonts w:ascii="Arial" w:eastAsiaTheme="minorEastAsia" w:hAnsi="Arial" w:cs="Arial"/>
          <w:bCs/>
          <w:lang w:eastAsia="de-DE"/>
        </w:rPr>
        <w:t xml:space="preserve"> Gautama hat als erster diesen Erkenntnisweg beschritten und wird deshalb mit dem Hoheitstitel </w:t>
      </w:r>
      <w:r w:rsidRPr="00C21AD6">
        <w:rPr>
          <w:rFonts w:ascii="Arial" w:eastAsiaTheme="minorEastAsia" w:hAnsi="Arial" w:cs="Arial"/>
          <w:bCs/>
          <w:i/>
          <w:iCs/>
          <w:lang w:eastAsia="de-DE"/>
        </w:rPr>
        <w:t xml:space="preserve">Buddha (= </w:t>
      </w:r>
      <w:r w:rsidRPr="00C21AD6">
        <w:rPr>
          <w:rFonts w:ascii="Arial" w:eastAsiaTheme="minorEastAsia" w:hAnsi="Arial" w:cs="Arial"/>
          <w:bCs/>
          <w:lang w:eastAsia="de-DE"/>
        </w:rPr>
        <w:t xml:space="preserve">der Erwachte, Erleuchtete) geehrt. Er stellte als Regel die </w:t>
      </w:r>
      <w:r w:rsidRPr="00C21AD6">
        <w:rPr>
          <w:rFonts w:ascii="Arial" w:eastAsiaTheme="minorEastAsia" w:hAnsi="Arial" w:cs="Arial"/>
          <w:bCs/>
          <w:i/>
          <w:iCs/>
          <w:lang w:eastAsia="de-DE"/>
        </w:rPr>
        <w:t xml:space="preserve">vier edlen Wahrheiten auf: </w:t>
      </w:r>
    </w:p>
    <w:p w:rsidR="008F62E7" w:rsidRDefault="008F62E7" w:rsidP="00D2195B">
      <w:pPr>
        <w:widowControl w:val="0"/>
        <w:kinsoku w:val="0"/>
        <w:overflowPunct w:val="0"/>
        <w:spacing w:before="120" w:after="120" w:line="360" w:lineRule="auto"/>
        <w:textAlignment w:val="baseline"/>
        <w:rPr>
          <w:rFonts w:ascii="Arial" w:eastAsiaTheme="minorEastAsia" w:hAnsi="Arial" w:cs="Arial"/>
          <w:bCs/>
          <w:i/>
          <w:iCs/>
          <w:lang w:eastAsia="de-DE"/>
        </w:rPr>
      </w:pPr>
    </w:p>
    <w:p w:rsidR="008F62E7" w:rsidRPr="00421373" w:rsidRDefault="00C21AD6" w:rsidP="00D2195B">
      <w:pPr>
        <w:widowControl w:val="0"/>
        <w:kinsoku w:val="0"/>
        <w:overflowPunct w:val="0"/>
        <w:spacing w:before="120" w:after="120" w:line="360" w:lineRule="auto"/>
        <w:ind w:left="567"/>
        <w:textAlignment w:val="baseline"/>
        <w:rPr>
          <w:rFonts w:ascii="Arial" w:eastAsiaTheme="minorEastAsia" w:hAnsi="Arial" w:cs="Arial"/>
          <w:b/>
          <w:bCs/>
          <w:lang w:eastAsia="de-DE"/>
        </w:rPr>
      </w:pPr>
      <w:r w:rsidRPr="00421373">
        <w:rPr>
          <w:rFonts w:ascii="Arial" w:eastAsiaTheme="minorEastAsia" w:hAnsi="Arial" w:cs="Arial"/>
          <w:b/>
          <w:bCs/>
          <w:iCs/>
          <w:lang w:eastAsia="de-DE"/>
        </w:rPr>
        <w:t xml:space="preserve">1. </w:t>
      </w:r>
      <w:r w:rsidR="00421373">
        <w:rPr>
          <w:rFonts w:ascii="Arial" w:eastAsiaTheme="minorEastAsia" w:hAnsi="Arial" w:cs="Arial"/>
          <w:b/>
          <w:bCs/>
          <w:iCs/>
          <w:lang w:eastAsia="de-DE"/>
        </w:rPr>
        <w:tab/>
      </w:r>
      <w:r w:rsidRPr="00421373">
        <w:rPr>
          <w:rFonts w:ascii="Arial" w:eastAsiaTheme="minorEastAsia" w:hAnsi="Arial" w:cs="Arial"/>
          <w:b/>
          <w:bCs/>
          <w:lang w:eastAsia="de-DE"/>
        </w:rPr>
        <w:t xml:space="preserve">Es gibt kein Leben ohne Leiden; </w:t>
      </w:r>
    </w:p>
    <w:p w:rsidR="008F62E7" w:rsidRPr="00421373" w:rsidRDefault="00C21AD6" w:rsidP="00D2195B">
      <w:pPr>
        <w:widowControl w:val="0"/>
        <w:kinsoku w:val="0"/>
        <w:overflowPunct w:val="0"/>
        <w:spacing w:before="120" w:after="120" w:line="360" w:lineRule="auto"/>
        <w:ind w:left="567"/>
        <w:textAlignment w:val="baseline"/>
        <w:rPr>
          <w:rFonts w:ascii="Arial" w:eastAsiaTheme="minorEastAsia" w:hAnsi="Arial" w:cs="Arial"/>
          <w:b/>
          <w:bCs/>
          <w:lang w:eastAsia="de-DE"/>
        </w:rPr>
      </w:pPr>
      <w:r w:rsidRPr="00421373">
        <w:rPr>
          <w:rFonts w:ascii="Arial" w:eastAsiaTheme="minorEastAsia" w:hAnsi="Arial" w:cs="Arial"/>
          <w:b/>
          <w:bCs/>
          <w:lang w:eastAsia="de-DE"/>
        </w:rPr>
        <w:t xml:space="preserve">2. </w:t>
      </w:r>
      <w:r w:rsidR="00421373">
        <w:rPr>
          <w:rFonts w:ascii="Arial" w:eastAsiaTheme="minorEastAsia" w:hAnsi="Arial" w:cs="Arial"/>
          <w:b/>
          <w:bCs/>
          <w:lang w:eastAsia="de-DE"/>
        </w:rPr>
        <w:tab/>
      </w:r>
      <w:r w:rsidRPr="00421373">
        <w:rPr>
          <w:rFonts w:ascii="Arial" w:eastAsiaTheme="minorEastAsia" w:hAnsi="Arial" w:cs="Arial"/>
          <w:b/>
          <w:bCs/>
          <w:lang w:eastAsia="de-DE"/>
        </w:rPr>
        <w:t xml:space="preserve">Leid resultiert aus dem Begehren der Menschen; </w:t>
      </w:r>
    </w:p>
    <w:p w:rsidR="00421373" w:rsidRDefault="00C21AD6" w:rsidP="00D2195B">
      <w:pPr>
        <w:widowControl w:val="0"/>
        <w:kinsoku w:val="0"/>
        <w:overflowPunct w:val="0"/>
        <w:spacing w:before="120" w:after="120" w:line="360" w:lineRule="auto"/>
        <w:ind w:left="567"/>
        <w:textAlignment w:val="baseline"/>
        <w:rPr>
          <w:rFonts w:ascii="Arial" w:eastAsiaTheme="minorEastAsia" w:hAnsi="Arial" w:cs="Arial"/>
          <w:b/>
          <w:bCs/>
          <w:lang w:eastAsia="de-DE"/>
        </w:rPr>
      </w:pPr>
      <w:r w:rsidRPr="00421373">
        <w:rPr>
          <w:rFonts w:ascii="Arial" w:eastAsiaTheme="minorEastAsia" w:hAnsi="Arial" w:cs="Arial"/>
          <w:b/>
          <w:bCs/>
          <w:lang w:eastAsia="de-DE"/>
        </w:rPr>
        <w:t xml:space="preserve">3. </w:t>
      </w:r>
      <w:r w:rsidR="00421373">
        <w:rPr>
          <w:rFonts w:ascii="Arial" w:eastAsiaTheme="minorEastAsia" w:hAnsi="Arial" w:cs="Arial"/>
          <w:b/>
          <w:bCs/>
          <w:lang w:eastAsia="de-DE"/>
        </w:rPr>
        <w:tab/>
      </w:r>
      <w:r w:rsidRPr="00421373">
        <w:rPr>
          <w:rFonts w:ascii="Arial" w:eastAsiaTheme="minorEastAsia" w:hAnsi="Arial" w:cs="Arial"/>
          <w:b/>
          <w:bCs/>
          <w:lang w:eastAsia="de-DE"/>
        </w:rPr>
        <w:t xml:space="preserve">Leiden kann durch Überwindung des Begehrens und des Egoismus </w:t>
      </w:r>
      <w:r w:rsidR="00421373">
        <w:rPr>
          <w:rFonts w:ascii="Arial" w:eastAsiaTheme="minorEastAsia" w:hAnsi="Arial" w:cs="Arial"/>
          <w:b/>
          <w:bCs/>
          <w:lang w:eastAsia="de-DE"/>
        </w:rPr>
        <w:tab/>
      </w:r>
      <w:r w:rsidR="00421373">
        <w:rPr>
          <w:rFonts w:ascii="Arial" w:eastAsiaTheme="minorEastAsia" w:hAnsi="Arial" w:cs="Arial"/>
          <w:b/>
          <w:bCs/>
          <w:lang w:eastAsia="de-DE"/>
        </w:rPr>
        <w:tab/>
      </w:r>
      <w:r w:rsidRPr="00421373">
        <w:rPr>
          <w:rFonts w:ascii="Arial" w:eastAsiaTheme="minorEastAsia" w:hAnsi="Arial" w:cs="Arial"/>
          <w:b/>
          <w:bCs/>
          <w:lang w:eastAsia="de-DE"/>
        </w:rPr>
        <w:t xml:space="preserve">aufgehoben werden; </w:t>
      </w:r>
    </w:p>
    <w:p w:rsidR="00C21AD6" w:rsidRDefault="00C21AD6" w:rsidP="00D2195B">
      <w:pPr>
        <w:widowControl w:val="0"/>
        <w:kinsoku w:val="0"/>
        <w:overflowPunct w:val="0"/>
        <w:spacing w:before="120" w:after="120" w:line="360" w:lineRule="auto"/>
        <w:ind w:left="567"/>
        <w:textAlignment w:val="baseline"/>
        <w:rPr>
          <w:rFonts w:ascii="Arial" w:eastAsiaTheme="minorEastAsia" w:hAnsi="Arial" w:cs="Arial"/>
          <w:bCs/>
          <w:i/>
          <w:iCs/>
          <w:lang w:eastAsia="de-DE"/>
        </w:rPr>
      </w:pPr>
      <w:r w:rsidRPr="00421373">
        <w:rPr>
          <w:rFonts w:ascii="Arial" w:eastAsiaTheme="minorEastAsia" w:hAnsi="Arial" w:cs="Arial"/>
          <w:b/>
          <w:bCs/>
          <w:lang w:eastAsia="de-DE"/>
        </w:rPr>
        <w:t xml:space="preserve">4. </w:t>
      </w:r>
      <w:r w:rsidR="00421373">
        <w:rPr>
          <w:rFonts w:ascii="Arial" w:eastAsiaTheme="minorEastAsia" w:hAnsi="Arial" w:cs="Arial"/>
          <w:b/>
          <w:bCs/>
          <w:lang w:eastAsia="de-DE"/>
        </w:rPr>
        <w:tab/>
      </w:r>
      <w:r w:rsidRPr="00421373">
        <w:rPr>
          <w:rFonts w:ascii="Arial" w:eastAsiaTheme="minorEastAsia" w:hAnsi="Arial" w:cs="Arial"/>
          <w:b/>
          <w:bCs/>
          <w:lang w:eastAsia="de-DE"/>
        </w:rPr>
        <w:t xml:space="preserve">Der Weg zur Erlösung ist ein </w:t>
      </w:r>
      <w:r w:rsidRPr="00421373">
        <w:rPr>
          <w:rFonts w:ascii="Arial" w:eastAsiaTheme="minorEastAsia" w:hAnsi="Arial" w:cs="Arial"/>
          <w:b/>
          <w:bCs/>
          <w:iCs/>
          <w:lang w:eastAsia="de-DE"/>
        </w:rPr>
        <w:t>ach</w:t>
      </w:r>
      <w:r w:rsidRPr="00421373">
        <w:rPr>
          <w:rFonts w:ascii="Arial" w:eastAsiaTheme="minorEastAsia" w:hAnsi="Arial" w:cs="Arial"/>
          <w:b/>
          <w:iCs/>
          <w:lang w:eastAsia="de-DE"/>
        </w:rPr>
        <w:t>tf</w:t>
      </w:r>
      <w:r w:rsidRPr="00421373">
        <w:rPr>
          <w:rFonts w:ascii="Arial" w:eastAsiaTheme="minorEastAsia" w:hAnsi="Arial" w:cs="Arial"/>
          <w:b/>
          <w:bCs/>
          <w:iCs/>
          <w:lang w:eastAsia="de-DE"/>
        </w:rPr>
        <w:t>acher Pfad</w:t>
      </w:r>
      <w:r w:rsidRPr="00C21AD6">
        <w:rPr>
          <w:rFonts w:ascii="Arial" w:eastAsiaTheme="minorEastAsia" w:hAnsi="Arial" w:cs="Arial"/>
          <w:bCs/>
          <w:i/>
          <w:iCs/>
          <w:lang w:eastAsia="de-DE"/>
        </w:rPr>
        <w:t>.</w:t>
      </w:r>
    </w:p>
    <w:p w:rsidR="008F62E7" w:rsidRPr="00C21AD6" w:rsidRDefault="008F62E7" w:rsidP="00D2195B">
      <w:pPr>
        <w:widowControl w:val="0"/>
        <w:kinsoku w:val="0"/>
        <w:overflowPunct w:val="0"/>
        <w:spacing w:before="120" w:after="120" w:line="360" w:lineRule="auto"/>
        <w:textAlignment w:val="baseline"/>
        <w:rPr>
          <w:rFonts w:ascii="Arial" w:eastAsiaTheme="minorEastAsia" w:hAnsi="Arial" w:cs="Arial"/>
          <w:bCs/>
          <w:i/>
          <w:iCs/>
          <w:lang w:eastAsia="de-DE"/>
        </w:rPr>
      </w:pPr>
    </w:p>
    <w:p w:rsidR="00C21AD6" w:rsidRDefault="00C21AD6" w:rsidP="00D2195B">
      <w:pPr>
        <w:widowControl w:val="0"/>
        <w:kinsoku w:val="0"/>
        <w:overflowPunct w:val="0"/>
        <w:spacing w:before="120" w:after="120" w:line="360" w:lineRule="auto"/>
        <w:textAlignment w:val="baseline"/>
        <w:rPr>
          <w:rFonts w:ascii="Arial" w:eastAsiaTheme="minorEastAsia" w:hAnsi="Arial" w:cs="Arial"/>
          <w:bCs/>
          <w:lang w:eastAsia="de-DE"/>
        </w:rPr>
      </w:pPr>
      <w:r w:rsidRPr="00C21AD6">
        <w:rPr>
          <w:rFonts w:ascii="Arial" w:eastAsiaTheme="minorEastAsia" w:hAnsi="Arial" w:cs="Arial"/>
          <w:bCs/>
          <w:lang w:eastAsia="de-DE"/>
        </w:rPr>
        <w:t xml:space="preserve">Ziel der Erlösung ist das Freiwerden von den Begierden, dem Hass und Egoismus, dem Anhaften am eigenen Leben. Die Folge der Erlösung ist das Eingehen oder Aufgehen </w:t>
      </w:r>
      <w:r w:rsidRPr="00C21AD6">
        <w:rPr>
          <w:rFonts w:ascii="Arial" w:eastAsiaTheme="minorEastAsia" w:hAnsi="Arial" w:cs="Arial"/>
          <w:bCs/>
          <w:i/>
          <w:iCs/>
          <w:lang w:eastAsia="de-DE"/>
        </w:rPr>
        <w:t xml:space="preserve">im Nirwana, </w:t>
      </w:r>
      <w:r w:rsidRPr="00C21AD6">
        <w:rPr>
          <w:rFonts w:ascii="Arial" w:eastAsiaTheme="minorEastAsia" w:hAnsi="Arial" w:cs="Arial"/>
          <w:bCs/>
          <w:lang w:eastAsia="de-DE"/>
        </w:rPr>
        <w:t xml:space="preserve">was </w:t>
      </w:r>
      <w:r w:rsidRPr="00C21AD6">
        <w:rPr>
          <w:rFonts w:ascii="Arial" w:eastAsiaTheme="minorEastAsia" w:hAnsi="Arial" w:cs="Arial"/>
          <w:bCs/>
          <w:i/>
          <w:iCs/>
          <w:lang w:eastAsia="de-DE"/>
        </w:rPr>
        <w:t xml:space="preserve">Aufhören des Wehens </w:t>
      </w:r>
      <w:r w:rsidRPr="00C21AD6">
        <w:rPr>
          <w:rFonts w:ascii="Arial" w:eastAsiaTheme="minorEastAsia" w:hAnsi="Arial" w:cs="Arial"/>
          <w:bCs/>
          <w:lang w:eastAsia="de-DE"/>
        </w:rPr>
        <w:t xml:space="preserve">oder </w:t>
      </w:r>
      <w:r w:rsidRPr="00C21AD6">
        <w:rPr>
          <w:rFonts w:ascii="Arial" w:eastAsiaTheme="minorEastAsia" w:hAnsi="Arial" w:cs="Arial"/>
          <w:bCs/>
          <w:i/>
          <w:iCs/>
          <w:lang w:eastAsia="de-DE"/>
        </w:rPr>
        <w:t xml:space="preserve">Ruhe nach der Unruhe </w:t>
      </w:r>
      <w:r w:rsidRPr="00C21AD6">
        <w:rPr>
          <w:rFonts w:ascii="Arial" w:eastAsiaTheme="minorEastAsia" w:hAnsi="Arial" w:cs="Arial"/>
          <w:bCs/>
          <w:lang w:eastAsia="de-DE"/>
        </w:rPr>
        <w:t xml:space="preserve">bedeutet. Dieses </w:t>
      </w:r>
      <w:proofErr w:type="spellStart"/>
      <w:r w:rsidRPr="00C21AD6">
        <w:rPr>
          <w:rFonts w:ascii="Arial" w:eastAsiaTheme="minorEastAsia" w:hAnsi="Arial" w:cs="Arial"/>
          <w:bCs/>
          <w:lang w:eastAsia="de-DE"/>
        </w:rPr>
        <w:t>Nirvana</w:t>
      </w:r>
      <w:proofErr w:type="spellEnd"/>
      <w:r w:rsidRPr="00C21AD6">
        <w:rPr>
          <w:rFonts w:ascii="Arial" w:eastAsiaTheme="minorEastAsia" w:hAnsi="Arial" w:cs="Arial"/>
          <w:bCs/>
          <w:lang w:eastAsia="de-DE"/>
        </w:rPr>
        <w:t xml:space="preserve"> können Erleuchtete, wie Buddha und etliche </w:t>
      </w:r>
      <w:r w:rsidRPr="00C21AD6">
        <w:rPr>
          <w:rFonts w:ascii="Arial" w:eastAsiaTheme="minorEastAsia" w:hAnsi="Arial" w:cs="Arial"/>
          <w:bCs/>
          <w:i/>
          <w:iCs/>
          <w:lang w:eastAsia="de-DE"/>
        </w:rPr>
        <w:t xml:space="preserve">seiner </w:t>
      </w:r>
      <w:r w:rsidRPr="00C21AD6">
        <w:rPr>
          <w:rFonts w:ascii="Arial" w:eastAsiaTheme="minorEastAsia" w:hAnsi="Arial" w:cs="Arial"/>
          <w:bCs/>
          <w:lang w:eastAsia="de-DE"/>
        </w:rPr>
        <w:t>Nachfolger bereits zu Lebzeiten errei</w:t>
      </w:r>
      <w:r w:rsidRPr="00C21AD6">
        <w:rPr>
          <w:rFonts w:ascii="Arial" w:eastAsiaTheme="minorEastAsia" w:hAnsi="Arial" w:cs="Arial"/>
          <w:bCs/>
          <w:lang w:eastAsia="de-DE"/>
        </w:rPr>
        <w:softHyphen/>
        <w:t>chen, aber erst im Tod erreichen sie einen Zustand, der ein Neuentstehen unmöglich macht.</w:t>
      </w:r>
    </w:p>
    <w:p w:rsidR="00421373" w:rsidRDefault="00421373" w:rsidP="00D2195B">
      <w:pPr>
        <w:spacing w:before="120" w:after="120" w:line="360" w:lineRule="auto"/>
        <w:rPr>
          <w:rFonts w:ascii="Arial" w:eastAsiaTheme="minorEastAsia" w:hAnsi="Arial" w:cs="Arial"/>
          <w:bCs/>
          <w:lang w:eastAsia="de-DE"/>
        </w:rPr>
      </w:pPr>
    </w:p>
    <w:p w:rsidR="00895816" w:rsidRDefault="00C21AD6" w:rsidP="00D2195B">
      <w:pPr>
        <w:spacing w:before="120" w:after="120" w:line="360" w:lineRule="auto"/>
        <w:rPr>
          <w:rFonts w:ascii="Arial" w:eastAsiaTheme="minorEastAsia" w:hAnsi="Arial" w:cs="Arial"/>
          <w:bCs/>
          <w:lang w:eastAsia="de-DE"/>
        </w:rPr>
      </w:pPr>
      <w:r w:rsidRPr="00C21AD6">
        <w:rPr>
          <w:rFonts w:ascii="Arial" w:eastAsiaTheme="minorEastAsia" w:hAnsi="Arial" w:cs="Arial"/>
          <w:bCs/>
          <w:lang w:eastAsia="de-DE"/>
        </w:rPr>
        <w:t>Im Buddhismus ist die Feuerbestattung die hauptsächlich angewandte Bestattungsform. Dabei werden Texte verlesen, die von der Vergänglichkeit des Lebens handeln. Diese Vergänglichkeit gehört so wesentlich zum Leben dazu, dass sie eigentlich nur ein Teil der verschiedenen Existenzformen bedeutet. Beim Tod wird nur der Zusammenhang, durch den die Substanzen Erde, Wasser und Luft einen Körper bildeten wieder aufgelöst. Weil der Tod dadurch keine besondere Bedeutung erhält, wird er auch nicht durch einen besonderen Ritus begleitet.</w:t>
      </w:r>
    </w:p>
    <w:p w:rsidR="00017152" w:rsidRDefault="00017152" w:rsidP="00D2195B">
      <w:pPr>
        <w:spacing w:before="120" w:after="120" w:line="360" w:lineRule="auto"/>
        <w:rPr>
          <w:rFonts w:ascii="Arial" w:eastAsiaTheme="minorEastAsia" w:hAnsi="Arial" w:cs="Arial"/>
          <w:bCs/>
          <w:lang w:eastAsia="de-DE"/>
        </w:rPr>
      </w:pPr>
    </w:p>
    <w:p w:rsidR="00017152" w:rsidRPr="00017152" w:rsidRDefault="00017152" w:rsidP="00D2195B">
      <w:pPr>
        <w:pStyle w:val="KeinLeerraum"/>
        <w:spacing w:before="120" w:after="120" w:line="360" w:lineRule="auto"/>
        <w:rPr>
          <w:rFonts w:ascii="Arial" w:hAnsi="Arial" w:cs="Arial"/>
          <w:sz w:val="18"/>
          <w:szCs w:val="18"/>
        </w:rPr>
      </w:pPr>
      <w:r w:rsidRPr="00D2195B">
        <w:rPr>
          <w:rFonts w:ascii="Arial" w:eastAsiaTheme="minorEastAsia" w:hAnsi="Arial" w:cs="Arial"/>
          <w:bCs/>
          <w:sz w:val="16"/>
          <w:szCs w:val="16"/>
          <w:lang w:eastAsia="de-DE"/>
        </w:rPr>
        <w:t xml:space="preserve">Quelle: </w:t>
      </w:r>
      <w:r w:rsidR="00D2195B">
        <w:rPr>
          <w:rFonts w:ascii="Arial" w:eastAsiaTheme="minorEastAsia" w:hAnsi="Arial" w:cs="Arial"/>
          <w:bCs/>
          <w:sz w:val="16"/>
          <w:szCs w:val="16"/>
          <w:lang w:eastAsia="de-DE"/>
        </w:rPr>
        <w:tab/>
      </w:r>
      <w:r w:rsidRPr="00D2195B">
        <w:rPr>
          <w:rFonts w:ascii="Arial" w:hAnsi="Arial" w:cs="Arial"/>
          <w:sz w:val="16"/>
          <w:szCs w:val="16"/>
        </w:rPr>
        <w:t xml:space="preserve">Evelyn Schneider (Hrsg.): </w:t>
      </w:r>
      <w:proofErr w:type="spellStart"/>
      <w:r w:rsidRPr="00D2195B">
        <w:rPr>
          <w:rFonts w:ascii="Arial" w:hAnsi="Arial" w:cs="Arial"/>
          <w:sz w:val="16"/>
          <w:szCs w:val="16"/>
        </w:rPr>
        <w:t>Hinter’m</w:t>
      </w:r>
      <w:proofErr w:type="spellEnd"/>
      <w:r w:rsidRPr="00D2195B">
        <w:rPr>
          <w:rFonts w:ascii="Arial" w:hAnsi="Arial" w:cs="Arial"/>
          <w:sz w:val="16"/>
          <w:szCs w:val="16"/>
        </w:rPr>
        <w:t xml:space="preserve"> Horizont geht’s weiter</w:t>
      </w:r>
      <w:proofErr w:type="gramStart"/>
      <w:r w:rsidRPr="00D2195B">
        <w:rPr>
          <w:rFonts w:ascii="Arial" w:hAnsi="Arial" w:cs="Arial"/>
          <w:sz w:val="16"/>
          <w:szCs w:val="16"/>
        </w:rPr>
        <w:t>?!,</w:t>
      </w:r>
      <w:proofErr w:type="gramEnd"/>
      <w:r w:rsidR="00D2195B" w:rsidRPr="00D2195B">
        <w:rPr>
          <w:rFonts w:ascii="Arial" w:hAnsi="Arial" w:cs="Arial"/>
          <w:sz w:val="16"/>
          <w:szCs w:val="16"/>
        </w:rPr>
        <w:t xml:space="preserve"> </w:t>
      </w:r>
      <w:r w:rsidRPr="00D2195B">
        <w:rPr>
          <w:rFonts w:ascii="Arial" w:hAnsi="Arial" w:cs="Arial"/>
          <w:sz w:val="16"/>
          <w:szCs w:val="16"/>
        </w:rPr>
        <w:t xml:space="preserve">Eine Arbeitshilfe zum Thema Sterben, Tod und Jenseits, </w:t>
      </w:r>
      <w:r w:rsidR="00D2195B">
        <w:rPr>
          <w:rFonts w:ascii="Arial" w:hAnsi="Arial" w:cs="Arial"/>
          <w:sz w:val="16"/>
          <w:szCs w:val="16"/>
        </w:rPr>
        <w:tab/>
      </w:r>
      <w:r w:rsidRPr="00D2195B">
        <w:rPr>
          <w:rFonts w:ascii="Arial" w:hAnsi="Arial" w:cs="Arial"/>
          <w:sz w:val="16"/>
          <w:szCs w:val="16"/>
        </w:rPr>
        <w:t xml:space="preserve">RPI </w:t>
      </w:r>
      <w:proofErr w:type="spellStart"/>
      <w:r w:rsidRPr="00D2195B">
        <w:rPr>
          <w:rFonts w:ascii="Arial" w:hAnsi="Arial" w:cs="Arial"/>
          <w:sz w:val="16"/>
          <w:szCs w:val="16"/>
        </w:rPr>
        <w:t>Loccum</w:t>
      </w:r>
      <w:proofErr w:type="spellEnd"/>
      <w:r w:rsidRPr="00D2195B">
        <w:rPr>
          <w:rFonts w:ascii="Arial" w:hAnsi="Arial" w:cs="Arial"/>
          <w:sz w:val="16"/>
          <w:szCs w:val="16"/>
        </w:rPr>
        <w:t>, 2009</w:t>
      </w:r>
      <w:r w:rsidR="00BD43F6" w:rsidRPr="00D2195B">
        <w:rPr>
          <w:rFonts w:ascii="Arial" w:hAnsi="Arial" w:cs="Arial"/>
          <w:sz w:val="16"/>
          <w:szCs w:val="16"/>
        </w:rPr>
        <w:t>, S. 101</w:t>
      </w:r>
      <w:r w:rsidR="00CE4044">
        <w:rPr>
          <w:rFonts w:ascii="Arial" w:hAnsi="Arial" w:cs="Arial"/>
          <w:sz w:val="18"/>
          <w:szCs w:val="18"/>
        </w:rPr>
        <w:t>.</w:t>
      </w:r>
    </w:p>
    <w:p w:rsidR="00017152" w:rsidRPr="00C21AD6" w:rsidRDefault="00017152" w:rsidP="00D2195B">
      <w:pPr>
        <w:spacing w:before="120" w:after="120" w:line="360" w:lineRule="auto"/>
        <w:rPr>
          <w:rFonts w:ascii="Arial" w:hAnsi="Arial" w:cs="Arial"/>
          <w:sz w:val="24"/>
          <w:szCs w:val="24"/>
        </w:rPr>
      </w:pPr>
    </w:p>
    <w:sectPr w:rsidR="00017152" w:rsidRPr="00C21AD6" w:rsidSect="00421373">
      <w:headerReference w:type="even" r:id="rId8"/>
      <w:headerReference w:type="default" r:id="rId9"/>
      <w:footerReference w:type="even" r:id="rId10"/>
      <w:footerReference w:type="default" r:id="rId11"/>
      <w:headerReference w:type="first" r:id="rId12"/>
      <w:footerReference w:type="first" r:id="rId13"/>
      <w:pgSz w:w="11906" w:h="16838" w:code="9"/>
      <w:pgMar w:top="1418" w:right="1418" w:bottom="1701" w:left="1418" w:header="1134"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7791" w:rsidRDefault="00D87791" w:rsidP="00D2195B">
      <w:pPr>
        <w:spacing w:after="0" w:line="240" w:lineRule="auto"/>
      </w:pPr>
      <w:r>
        <w:separator/>
      </w:r>
    </w:p>
  </w:endnote>
  <w:endnote w:type="continuationSeparator" w:id="0">
    <w:p w:rsidR="00D87791" w:rsidRDefault="00D87791" w:rsidP="00D21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6F9" w:rsidRDefault="005C46F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6F9" w:rsidRDefault="005C46F9">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6F9" w:rsidRDefault="005C46F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7791" w:rsidRDefault="00D87791" w:rsidP="00D2195B">
      <w:pPr>
        <w:spacing w:after="0" w:line="240" w:lineRule="auto"/>
      </w:pPr>
      <w:r>
        <w:separator/>
      </w:r>
    </w:p>
  </w:footnote>
  <w:footnote w:type="continuationSeparator" w:id="0">
    <w:p w:rsidR="00D87791" w:rsidRDefault="00D87791" w:rsidP="00D219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6F9" w:rsidRDefault="005C46F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1" w:rightFromText="141" w:vertAnchor="page" w:horzAnchor="margin" w:tblpY="541"/>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7"/>
      <w:gridCol w:w="1910"/>
      <w:gridCol w:w="3118"/>
      <w:gridCol w:w="3403"/>
    </w:tblGrid>
    <w:tr w:rsidR="00D2195B" w:rsidRPr="001B1C78" w:rsidTr="005868DA">
      <w:trPr>
        <w:trHeight w:val="296"/>
      </w:trPr>
      <w:tc>
        <w:tcPr>
          <w:tcW w:w="1317" w:type="dxa"/>
          <w:shd w:val="clear" w:color="auto" w:fill="auto"/>
        </w:tcPr>
        <w:p w:rsidR="00D2195B" w:rsidRPr="00A633C0" w:rsidRDefault="00D2195B" w:rsidP="005868DA">
          <w:pPr>
            <w:pStyle w:val="Kopfzeile"/>
            <w:rPr>
              <w:rFonts w:ascii="Arial" w:hAnsi="Arial" w:cs="Arial"/>
              <w:sz w:val="20"/>
              <w:szCs w:val="20"/>
            </w:rPr>
          </w:pPr>
        </w:p>
        <w:p w:rsidR="00D2195B" w:rsidRPr="00A633C0" w:rsidRDefault="00D2195B" w:rsidP="005868DA">
          <w:pPr>
            <w:pStyle w:val="Kopfzeile"/>
            <w:rPr>
              <w:rFonts w:ascii="Arial" w:hAnsi="Arial" w:cs="Arial"/>
              <w:sz w:val="20"/>
              <w:szCs w:val="20"/>
            </w:rPr>
          </w:pPr>
          <w:r w:rsidRPr="00A633C0">
            <w:rPr>
              <w:rFonts w:ascii="Arial" w:hAnsi="Arial" w:cs="Arial"/>
              <w:sz w:val="20"/>
              <w:szCs w:val="20"/>
            </w:rPr>
            <w:t>BFS</w:t>
          </w:r>
        </w:p>
        <w:p w:rsidR="00D2195B" w:rsidRPr="00A633C0" w:rsidRDefault="00D2195B" w:rsidP="005868DA">
          <w:pPr>
            <w:pStyle w:val="Kopfzeile"/>
            <w:rPr>
              <w:rFonts w:ascii="Arial" w:hAnsi="Arial" w:cs="Arial"/>
              <w:sz w:val="20"/>
              <w:szCs w:val="20"/>
            </w:rPr>
          </w:pPr>
          <w:r w:rsidRPr="00A633C0">
            <w:rPr>
              <w:rFonts w:ascii="Arial" w:hAnsi="Arial" w:cs="Arial"/>
              <w:sz w:val="20"/>
              <w:szCs w:val="20"/>
            </w:rPr>
            <w:t>BS</w:t>
          </w:r>
        </w:p>
      </w:tc>
      <w:tc>
        <w:tcPr>
          <w:tcW w:w="1910" w:type="dxa"/>
          <w:shd w:val="clear" w:color="auto" w:fill="auto"/>
        </w:tcPr>
        <w:p w:rsidR="00D2195B" w:rsidRPr="00A633C0" w:rsidRDefault="00D2195B" w:rsidP="005868DA">
          <w:pPr>
            <w:pStyle w:val="Kopfzeile"/>
            <w:rPr>
              <w:rFonts w:ascii="Arial" w:hAnsi="Arial" w:cs="Arial"/>
              <w:sz w:val="20"/>
              <w:szCs w:val="20"/>
            </w:rPr>
          </w:pPr>
        </w:p>
        <w:p w:rsidR="00D2195B" w:rsidRPr="00A633C0" w:rsidRDefault="00D2195B" w:rsidP="005868DA">
          <w:pPr>
            <w:pStyle w:val="Kopfzeile"/>
            <w:rPr>
              <w:rFonts w:ascii="Arial" w:hAnsi="Arial" w:cs="Arial"/>
              <w:sz w:val="20"/>
              <w:szCs w:val="20"/>
            </w:rPr>
          </w:pPr>
          <w:r w:rsidRPr="00A633C0">
            <w:rPr>
              <w:rFonts w:ascii="Arial" w:hAnsi="Arial" w:cs="Arial"/>
              <w:sz w:val="20"/>
              <w:szCs w:val="20"/>
            </w:rPr>
            <w:t>Evangelische /</w:t>
          </w:r>
        </w:p>
        <w:p w:rsidR="00D2195B" w:rsidRPr="00A633C0" w:rsidRDefault="00D2195B" w:rsidP="005868DA">
          <w:pPr>
            <w:pStyle w:val="Kopfzeile"/>
            <w:rPr>
              <w:rFonts w:ascii="Arial" w:hAnsi="Arial" w:cs="Arial"/>
              <w:sz w:val="20"/>
              <w:szCs w:val="20"/>
            </w:rPr>
          </w:pPr>
          <w:r w:rsidRPr="00A633C0">
            <w:rPr>
              <w:rFonts w:ascii="Arial" w:hAnsi="Arial" w:cs="Arial"/>
              <w:sz w:val="20"/>
              <w:szCs w:val="20"/>
            </w:rPr>
            <w:t>Katholische</w:t>
          </w:r>
        </w:p>
        <w:p w:rsidR="00D2195B" w:rsidRPr="00A633C0" w:rsidRDefault="00D2195B" w:rsidP="005868DA">
          <w:pPr>
            <w:pStyle w:val="Kopfzeile"/>
            <w:rPr>
              <w:rFonts w:ascii="Arial" w:hAnsi="Arial" w:cs="Arial"/>
              <w:sz w:val="20"/>
              <w:szCs w:val="20"/>
            </w:rPr>
          </w:pPr>
          <w:r w:rsidRPr="00A633C0">
            <w:rPr>
              <w:rFonts w:ascii="Arial" w:hAnsi="Arial" w:cs="Arial"/>
              <w:sz w:val="20"/>
              <w:szCs w:val="20"/>
            </w:rPr>
            <w:t>Religion</w:t>
          </w:r>
        </w:p>
      </w:tc>
      <w:tc>
        <w:tcPr>
          <w:tcW w:w="3118" w:type="dxa"/>
          <w:shd w:val="clear" w:color="auto" w:fill="auto"/>
        </w:tcPr>
        <w:p w:rsidR="00D2195B" w:rsidRPr="00A633C0" w:rsidRDefault="00D2195B" w:rsidP="005868DA">
          <w:pPr>
            <w:pStyle w:val="Kopfzeile"/>
            <w:rPr>
              <w:rFonts w:ascii="Arial" w:hAnsi="Arial" w:cs="Arial"/>
              <w:sz w:val="20"/>
              <w:szCs w:val="20"/>
            </w:rPr>
          </w:pPr>
          <w:r w:rsidRPr="00A633C0">
            <w:rPr>
              <w:rFonts w:ascii="Arial" w:hAnsi="Arial" w:cs="Arial"/>
              <w:sz w:val="20"/>
              <w:szCs w:val="20"/>
            </w:rPr>
            <w:t>Lernsituation:</w:t>
          </w:r>
        </w:p>
        <w:p w:rsidR="00D2195B" w:rsidRPr="00A633C0" w:rsidRDefault="00D2195B" w:rsidP="005868DA">
          <w:pPr>
            <w:pStyle w:val="Kopfzeile"/>
            <w:rPr>
              <w:rFonts w:ascii="Arial" w:hAnsi="Arial" w:cs="Arial"/>
              <w:sz w:val="20"/>
              <w:szCs w:val="20"/>
            </w:rPr>
          </w:pPr>
          <w:r w:rsidRPr="00A633C0">
            <w:rPr>
              <w:rFonts w:ascii="Arial" w:hAnsi="Arial" w:cs="Arial"/>
              <w:sz w:val="20"/>
              <w:szCs w:val="20"/>
            </w:rPr>
            <w:t>Sterben, Leid und Hoffnung:</w:t>
          </w:r>
        </w:p>
        <w:p w:rsidR="00D2195B" w:rsidRPr="00A633C0" w:rsidRDefault="00D2195B" w:rsidP="005868DA">
          <w:pPr>
            <w:pStyle w:val="Kopfzeile"/>
            <w:rPr>
              <w:rFonts w:ascii="Arial" w:hAnsi="Arial" w:cs="Arial"/>
              <w:sz w:val="20"/>
              <w:szCs w:val="20"/>
            </w:rPr>
          </w:pPr>
          <w:r w:rsidRPr="00A633C0">
            <w:rPr>
              <w:rFonts w:ascii="Arial" w:hAnsi="Arial" w:cs="Arial"/>
              <w:sz w:val="20"/>
              <w:szCs w:val="20"/>
            </w:rPr>
            <w:t xml:space="preserve"> </w:t>
          </w:r>
        </w:p>
        <w:p w:rsidR="00D2195B" w:rsidRPr="00A633C0" w:rsidRDefault="00D2195B" w:rsidP="005868DA">
          <w:pPr>
            <w:pStyle w:val="Kopfzeile"/>
            <w:rPr>
              <w:rFonts w:ascii="Arial" w:hAnsi="Arial" w:cs="Arial"/>
              <w:b/>
              <w:sz w:val="20"/>
              <w:szCs w:val="20"/>
            </w:rPr>
          </w:pPr>
          <w:r w:rsidRPr="00A633C0">
            <w:rPr>
              <w:rFonts w:ascii="Arial" w:hAnsi="Arial" w:cs="Arial"/>
              <w:b/>
              <w:sz w:val="20"/>
              <w:szCs w:val="20"/>
            </w:rPr>
            <w:t>Bestattungsarten</w:t>
          </w:r>
          <w:r w:rsidR="005C46F9">
            <w:rPr>
              <w:rFonts w:ascii="Arial" w:hAnsi="Arial" w:cs="Arial"/>
              <w:b/>
              <w:sz w:val="20"/>
              <w:szCs w:val="20"/>
            </w:rPr>
            <w:t xml:space="preserve"> </w:t>
          </w:r>
          <w:r w:rsidR="005C46F9">
            <w:rPr>
              <w:rFonts w:ascii="Arial" w:hAnsi="Arial" w:cs="Arial"/>
              <w:sz w:val="20"/>
              <w:szCs w:val="20"/>
            </w:rPr>
            <w:t xml:space="preserve">(Ablauf </w:t>
          </w:r>
          <w:r w:rsidR="005C46F9">
            <w:rPr>
              <w:rFonts w:ascii="Arial" w:hAnsi="Arial" w:cs="Arial"/>
              <w:sz w:val="20"/>
              <w:szCs w:val="20"/>
            </w:rPr>
            <w:t>2)</w:t>
          </w:r>
          <w:bookmarkStart w:id="0" w:name="_GoBack"/>
          <w:bookmarkEnd w:id="0"/>
        </w:p>
        <w:p w:rsidR="00D2195B" w:rsidRPr="00A633C0" w:rsidRDefault="00D2195B" w:rsidP="005868DA">
          <w:pPr>
            <w:pStyle w:val="Kopfzeile"/>
            <w:rPr>
              <w:rFonts w:ascii="Arial" w:hAnsi="Arial" w:cs="Arial"/>
              <w:b/>
              <w:sz w:val="20"/>
              <w:szCs w:val="20"/>
            </w:rPr>
          </w:pPr>
        </w:p>
      </w:tc>
      <w:tc>
        <w:tcPr>
          <w:tcW w:w="3403" w:type="dxa"/>
          <w:vMerge w:val="restart"/>
          <w:shd w:val="clear" w:color="auto" w:fill="auto"/>
        </w:tcPr>
        <w:p w:rsidR="00D2195B" w:rsidRPr="001B1C78" w:rsidRDefault="00D2195B" w:rsidP="005868DA">
          <w:pPr>
            <w:rPr>
              <w:rFonts w:ascii="Arial" w:hAnsi="Arial" w:cs="Arial"/>
            </w:rPr>
          </w:pPr>
          <w:r>
            <w:rPr>
              <w:noProof/>
              <w:lang w:eastAsia="de-DE"/>
            </w:rPr>
            <mc:AlternateContent>
              <mc:Choice Requires="wps">
                <w:drawing>
                  <wp:anchor distT="0" distB="0" distL="114300" distR="114300" simplePos="0" relativeHeight="251659264" behindDoc="0" locked="0" layoutInCell="1" allowOverlap="1">
                    <wp:simplePos x="0" y="0"/>
                    <wp:positionH relativeFrom="column">
                      <wp:posOffset>-60960</wp:posOffset>
                    </wp:positionH>
                    <wp:positionV relativeFrom="paragraph">
                      <wp:posOffset>36830</wp:posOffset>
                    </wp:positionV>
                    <wp:extent cx="2125345" cy="1114425"/>
                    <wp:effectExtent l="0" t="0" r="8255" b="952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345"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195B" w:rsidRDefault="00D2195B" w:rsidP="00D2195B">
                                <w:pPr>
                                  <w:pStyle w:val="KeinLeerraum"/>
                                  <w:jc w:val="center"/>
                                  <w:rPr>
                                    <w:rFonts w:ascii="Arial" w:hAnsi="Arial" w:cs="Arial"/>
                                    <w:sz w:val="12"/>
                                    <w:szCs w:val="12"/>
                                  </w:rPr>
                                </w:pPr>
                                <w:r>
                                  <w:rPr>
                                    <w:noProof/>
                                    <w:lang w:eastAsia="de-DE"/>
                                  </w:rPr>
                                  <w:drawing>
                                    <wp:inline distT="0" distB="0" distL="0" distR="0" wp14:anchorId="16B4169A" wp14:editId="15D3D9F4">
                                      <wp:extent cx="1268569" cy="807271"/>
                                      <wp:effectExtent l="0" t="0" r="0" b="0"/>
                                      <wp:docPr id="1" name="Grafik 1" descr="http://upload.wikimedia.org/wikipedia/commons/6/62/Friedhof_Wei%C3%9Fig.JPG?uselang=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6/62/Friedhof_Wei%C3%9Fig.JPG?uselang=de"/>
                                              <pic:cNvPicPr>
                                                <a:picLocks noChangeAspect="1" noChangeArrowheads="1"/>
                                              </pic:cNvPicPr>
                                            </pic:nvPicPr>
                                            <pic:blipFill>
                                              <a:blip r:embed="rId1">
                                                <a:extLst>
                                                  <a:ext uri="{BEBA8EAE-BF5A-486C-A8C5-ECC9F3942E4B}">
                                                    <a14:imgProps xmlns:a14="http://schemas.microsoft.com/office/drawing/2010/main">
                                                      <a14:imgLayer r:embed="rId2">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1297229" cy="825509"/>
                                              </a:xfrm>
                                              <a:prstGeom prst="rect">
                                                <a:avLst/>
                                              </a:prstGeom>
                                              <a:ln>
                                                <a:noFill/>
                                              </a:ln>
                                              <a:effectLst>
                                                <a:softEdge rad="112500"/>
                                              </a:effectLst>
                                            </pic:spPr>
                                          </pic:pic>
                                        </a:graphicData>
                                      </a:graphic>
                                    </wp:inline>
                                  </w:drawing>
                                </w:r>
                                <w:r w:rsidRPr="001B1C78">
                                  <w:rPr>
                                    <w:rFonts w:ascii="Arial" w:hAnsi="Arial" w:cs="Arial"/>
                                    <w:sz w:val="12"/>
                                    <w:szCs w:val="12"/>
                                  </w:rPr>
                                  <w:t>http://upload.wikimedia.org/wikipedia/commons/6/62/</w:t>
                                </w:r>
                              </w:p>
                              <w:p w:rsidR="00D2195B" w:rsidRPr="001B1C78" w:rsidRDefault="00D2195B" w:rsidP="00D2195B">
                                <w:pPr>
                                  <w:pStyle w:val="KeinLeerraum"/>
                                  <w:jc w:val="center"/>
                                  <w:rPr>
                                    <w:rFonts w:ascii="Arial" w:hAnsi="Arial" w:cs="Arial"/>
                                    <w:sz w:val="12"/>
                                    <w:szCs w:val="12"/>
                                  </w:rPr>
                                </w:pPr>
                                <w:r w:rsidRPr="001B1C78">
                                  <w:rPr>
                                    <w:rFonts w:ascii="Arial" w:hAnsi="Arial" w:cs="Arial"/>
                                    <w:sz w:val="12"/>
                                    <w:szCs w:val="12"/>
                                  </w:rPr>
                                  <w:t>Friedhof_Wei%C3%9Fig.JPG?uselang=de</w:t>
                                </w:r>
                              </w:p>
                              <w:p w:rsidR="00D2195B" w:rsidRDefault="00D2195B" w:rsidP="00D219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8pt;margin-top:2.9pt;width:167.35pt;height:8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" stroked="f">
                    <v:textbox>
                      <w:txbxContent>
                        <w:p w:rsidR="00D2195B" w:rsidRDefault="00D2195B" w:rsidP="00D2195B">
                          <w:pPr>
                            <w:pStyle w:val="KeinLeerraum"/>
                            <w:jc w:val="center"/>
                            <w:rPr>
                              <w:rFonts w:ascii="Arial" w:hAnsi="Arial" w:cs="Arial"/>
                              <w:sz w:val="12"/>
                              <w:szCs w:val="12"/>
                            </w:rPr>
                          </w:pPr>
                          <w:r>
                            <w:rPr>
                              <w:noProof/>
                              <w:lang w:eastAsia="de-DE"/>
                            </w:rPr>
                            <w:drawing>
                              <wp:inline distT="0" distB="0" distL="0" distR="0" wp14:anchorId="16B4169A" wp14:editId="15D3D9F4">
                                <wp:extent cx="1268569" cy="807271"/>
                                <wp:effectExtent l="0" t="0" r="0" b="0"/>
                                <wp:docPr id="1" name="Grafik 1" descr="http://upload.wikimedia.org/wikipedia/commons/6/62/Friedhof_Wei%C3%9Fig.JPG?uselang=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6/62/Friedhof_Wei%C3%9Fig.JPG?uselang=de"/>
                                        <pic:cNvPicPr>
                                          <a:picLocks noChangeAspect="1" noChangeArrowheads="1"/>
                                        </pic:cNvPicPr>
                                      </pic:nvPicPr>
                                      <pic:blipFill>
                                        <a:blip r:embed="rId3">
                                          <a:extLst>
                                            <a:ext uri="{BEBA8EAE-BF5A-486C-A8C5-ECC9F3942E4B}">
                                              <a14:imgProps xmlns:a14="http://schemas.microsoft.com/office/drawing/2010/main">
                                                <a14:imgLayer r:embed="rId4">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1297229" cy="825509"/>
                                        </a:xfrm>
                                        <a:prstGeom prst="rect">
                                          <a:avLst/>
                                        </a:prstGeom>
                                        <a:ln>
                                          <a:noFill/>
                                        </a:ln>
                                        <a:effectLst>
                                          <a:softEdge rad="112500"/>
                                        </a:effectLst>
                                      </pic:spPr>
                                    </pic:pic>
                                  </a:graphicData>
                                </a:graphic>
                              </wp:inline>
                            </w:drawing>
                          </w:r>
                          <w:r w:rsidRPr="001B1C78">
                            <w:rPr>
                              <w:rFonts w:ascii="Arial" w:hAnsi="Arial" w:cs="Arial"/>
                              <w:sz w:val="12"/>
                              <w:szCs w:val="12"/>
                            </w:rPr>
                            <w:t>http://upload.wikimedia.org/wikipedia/commons/6/62/</w:t>
                          </w:r>
                        </w:p>
                        <w:p w:rsidR="00D2195B" w:rsidRPr="001B1C78" w:rsidRDefault="00D2195B" w:rsidP="00D2195B">
                          <w:pPr>
                            <w:pStyle w:val="KeinLeerraum"/>
                            <w:jc w:val="center"/>
                            <w:rPr>
                              <w:rFonts w:ascii="Arial" w:hAnsi="Arial" w:cs="Arial"/>
                              <w:sz w:val="12"/>
                              <w:szCs w:val="12"/>
                            </w:rPr>
                          </w:pPr>
                          <w:r w:rsidRPr="001B1C78">
                            <w:rPr>
                              <w:rFonts w:ascii="Arial" w:hAnsi="Arial" w:cs="Arial"/>
                              <w:sz w:val="12"/>
                              <w:szCs w:val="12"/>
                            </w:rPr>
                            <w:t>Friedhof_Wei%C3%9Fig.JPG?uselang=de</w:t>
                          </w:r>
                        </w:p>
                        <w:p w:rsidR="00D2195B" w:rsidRDefault="00D2195B" w:rsidP="00D2195B"/>
                      </w:txbxContent>
                    </v:textbox>
                  </v:shape>
                </w:pict>
              </mc:Fallback>
            </mc:AlternateContent>
          </w:r>
        </w:p>
      </w:tc>
    </w:tr>
    <w:tr w:rsidR="00D2195B" w:rsidRPr="00BF076F" w:rsidTr="005868DA">
      <w:trPr>
        <w:trHeight w:val="295"/>
      </w:trPr>
      <w:tc>
        <w:tcPr>
          <w:tcW w:w="3227" w:type="dxa"/>
          <w:gridSpan w:val="2"/>
          <w:shd w:val="clear" w:color="auto" w:fill="auto"/>
        </w:tcPr>
        <w:p w:rsidR="00D2195B" w:rsidRPr="00A633C0" w:rsidRDefault="00D2195B" w:rsidP="005868DA">
          <w:pPr>
            <w:pStyle w:val="Kopfzeile"/>
            <w:rPr>
              <w:rFonts w:ascii="Arial" w:hAnsi="Arial" w:cs="Arial"/>
              <w:b/>
              <w:sz w:val="20"/>
              <w:szCs w:val="20"/>
            </w:rPr>
          </w:pPr>
        </w:p>
        <w:p w:rsidR="00D2195B" w:rsidRPr="00A633C0" w:rsidRDefault="00D2195B" w:rsidP="005868DA">
          <w:pPr>
            <w:pStyle w:val="Kopfzeile"/>
            <w:rPr>
              <w:rFonts w:ascii="Arial" w:hAnsi="Arial" w:cs="Arial"/>
              <w:b/>
              <w:sz w:val="20"/>
              <w:szCs w:val="20"/>
            </w:rPr>
          </w:pPr>
          <w:r w:rsidRPr="006B798B">
            <w:rPr>
              <w:rFonts w:ascii="Arial" w:hAnsi="Arial" w:cs="Arial"/>
              <w:sz w:val="20"/>
              <w:szCs w:val="20"/>
            </w:rPr>
            <w:t>Niveaustufe 3</w:t>
          </w:r>
        </w:p>
        <w:p w:rsidR="00D2195B" w:rsidRPr="00A633C0" w:rsidRDefault="00D2195B" w:rsidP="005868DA">
          <w:pPr>
            <w:pStyle w:val="Kopfzeile"/>
            <w:rPr>
              <w:rFonts w:ascii="Arial" w:hAnsi="Arial" w:cs="Arial"/>
              <w:b/>
              <w:iCs/>
              <w:sz w:val="20"/>
              <w:szCs w:val="20"/>
            </w:rPr>
          </w:pPr>
        </w:p>
      </w:tc>
      <w:tc>
        <w:tcPr>
          <w:tcW w:w="3118" w:type="dxa"/>
          <w:shd w:val="clear" w:color="auto" w:fill="auto"/>
        </w:tcPr>
        <w:p w:rsidR="00D2195B" w:rsidRPr="00A633C0" w:rsidRDefault="00D2195B" w:rsidP="005868DA">
          <w:pPr>
            <w:pStyle w:val="Kopfzeile"/>
            <w:rPr>
              <w:rFonts w:ascii="Arial" w:hAnsi="Arial" w:cs="Arial"/>
              <w:b/>
              <w:sz w:val="20"/>
              <w:szCs w:val="20"/>
            </w:rPr>
          </w:pPr>
        </w:p>
        <w:p w:rsidR="00D2195B" w:rsidRDefault="00D2195B" w:rsidP="005868DA">
          <w:pPr>
            <w:pStyle w:val="Kopfzeile"/>
            <w:rPr>
              <w:rFonts w:ascii="Arial" w:hAnsi="Arial" w:cs="Arial"/>
              <w:sz w:val="20"/>
              <w:szCs w:val="20"/>
            </w:rPr>
          </w:pPr>
          <w:r>
            <w:rPr>
              <w:rFonts w:ascii="Arial" w:hAnsi="Arial" w:cs="Arial"/>
              <w:sz w:val="20"/>
              <w:szCs w:val="20"/>
            </w:rPr>
            <w:t>M03b4</w:t>
          </w:r>
          <w:r w:rsidRPr="006B798B">
            <w:rPr>
              <w:rFonts w:ascii="Arial" w:hAnsi="Arial" w:cs="Arial"/>
              <w:sz w:val="20"/>
              <w:szCs w:val="20"/>
            </w:rPr>
            <w:t>_</w:t>
          </w:r>
          <w:r>
            <w:rPr>
              <w:rFonts w:ascii="Arial" w:hAnsi="Arial" w:cs="Arial"/>
              <w:sz w:val="20"/>
              <w:szCs w:val="20"/>
            </w:rPr>
            <w:t>Information_Station4_</w:t>
          </w:r>
        </w:p>
        <w:p w:rsidR="00D2195B" w:rsidRPr="006B798B" w:rsidRDefault="00D2195B" w:rsidP="005868DA">
          <w:pPr>
            <w:pStyle w:val="Kopfzeile"/>
            <w:rPr>
              <w:rFonts w:ascii="Arial" w:hAnsi="Arial" w:cs="Arial"/>
              <w:sz w:val="20"/>
              <w:szCs w:val="20"/>
            </w:rPr>
          </w:pPr>
          <w:r>
            <w:rPr>
              <w:rFonts w:ascii="Arial" w:hAnsi="Arial" w:cs="Arial"/>
              <w:sz w:val="20"/>
              <w:szCs w:val="20"/>
            </w:rPr>
            <w:t>Buddhismus</w:t>
          </w:r>
        </w:p>
      </w:tc>
      <w:tc>
        <w:tcPr>
          <w:tcW w:w="3403" w:type="dxa"/>
          <w:vMerge/>
          <w:shd w:val="clear" w:color="auto" w:fill="auto"/>
        </w:tcPr>
        <w:p w:rsidR="00D2195B" w:rsidRPr="00BF076F" w:rsidRDefault="00D2195B" w:rsidP="005868DA">
          <w:pPr>
            <w:pStyle w:val="Kopfzeile"/>
            <w:rPr>
              <w:rFonts w:ascii="Arial" w:hAnsi="Arial" w:cs="Arial"/>
            </w:rPr>
          </w:pPr>
        </w:p>
      </w:tc>
    </w:tr>
  </w:tbl>
  <w:p w:rsidR="00D2195B" w:rsidRPr="00440814" w:rsidRDefault="00D2195B" w:rsidP="00D2195B"/>
  <w:p w:rsidR="00D2195B" w:rsidRDefault="00D2195B">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6F9" w:rsidRDefault="005C46F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E86AC8"/>
    <w:multiLevelType w:val="hybridMultilevel"/>
    <w:tmpl w:val="B278257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390"/>
    <w:rsid w:val="00017152"/>
    <w:rsid w:val="000B4FEB"/>
    <w:rsid w:val="00221B8C"/>
    <w:rsid w:val="0026671B"/>
    <w:rsid w:val="002B6B11"/>
    <w:rsid w:val="003813A4"/>
    <w:rsid w:val="00421373"/>
    <w:rsid w:val="004316AC"/>
    <w:rsid w:val="004E1457"/>
    <w:rsid w:val="00534869"/>
    <w:rsid w:val="005744EC"/>
    <w:rsid w:val="00594F7B"/>
    <w:rsid w:val="005C46F9"/>
    <w:rsid w:val="00895816"/>
    <w:rsid w:val="008F62E7"/>
    <w:rsid w:val="009E17C5"/>
    <w:rsid w:val="00AB7390"/>
    <w:rsid w:val="00AE48EA"/>
    <w:rsid w:val="00B10D98"/>
    <w:rsid w:val="00BD3AB6"/>
    <w:rsid w:val="00BD43F6"/>
    <w:rsid w:val="00C21AD6"/>
    <w:rsid w:val="00CE4044"/>
    <w:rsid w:val="00D2195B"/>
    <w:rsid w:val="00D26262"/>
    <w:rsid w:val="00D87791"/>
    <w:rsid w:val="00EC2FE9"/>
    <w:rsid w:val="00FC2151"/>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B739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7390"/>
    <w:rPr>
      <w:rFonts w:ascii="Tahoma" w:hAnsi="Tahoma" w:cs="Tahoma"/>
      <w:sz w:val="16"/>
      <w:szCs w:val="16"/>
    </w:rPr>
  </w:style>
  <w:style w:type="paragraph" w:styleId="KeinLeerraum">
    <w:name w:val="No Spacing"/>
    <w:uiPriority w:val="1"/>
    <w:qFormat/>
    <w:rsid w:val="00017152"/>
    <w:pPr>
      <w:spacing w:after="0" w:line="240" w:lineRule="auto"/>
    </w:pPr>
  </w:style>
  <w:style w:type="paragraph" w:styleId="Kopfzeile">
    <w:name w:val="header"/>
    <w:basedOn w:val="Standard"/>
    <w:link w:val="KopfzeileZchn"/>
    <w:rsid w:val="000B4FEB"/>
    <w:pPr>
      <w:tabs>
        <w:tab w:val="center" w:pos="4536"/>
        <w:tab w:val="right" w:pos="9072"/>
      </w:tabs>
      <w:spacing w:after="0" w:line="240" w:lineRule="auto"/>
    </w:pPr>
    <w:rPr>
      <w:rFonts w:ascii="Times New Roman" w:eastAsia="Times New Roman" w:hAnsi="Times New Roman" w:cs="Times New Roman"/>
      <w:sz w:val="24"/>
      <w:szCs w:val="24"/>
      <w:lang w:eastAsia="de-DE"/>
    </w:rPr>
  </w:style>
  <w:style w:type="character" w:customStyle="1" w:styleId="KopfzeileZchn">
    <w:name w:val="Kopfzeile Zchn"/>
    <w:basedOn w:val="Absatz-Standardschriftart"/>
    <w:link w:val="Kopfzeile"/>
    <w:rsid w:val="000B4FEB"/>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421373"/>
    <w:pPr>
      <w:ind w:left="720"/>
      <w:contextualSpacing/>
    </w:pPr>
  </w:style>
  <w:style w:type="paragraph" w:styleId="Fuzeile">
    <w:name w:val="footer"/>
    <w:basedOn w:val="Standard"/>
    <w:link w:val="FuzeileZchn"/>
    <w:uiPriority w:val="99"/>
    <w:unhideWhenUsed/>
    <w:rsid w:val="00D2195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219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B739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7390"/>
    <w:rPr>
      <w:rFonts w:ascii="Tahoma" w:hAnsi="Tahoma" w:cs="Tahoma"/>
      <w:sz w:val="16"/>
      <w:szCs w:val="16"/>
    </w:rPr>
  </w:style>
  <w:style w:type="paragraph" w:styleId="KeinLeerraum">
    <w:name w:val="No Spacing"/>
    <w:uiPriority w:val="1"/>
    <w:qFormat/>
    <w:rsid w:val="00017152"/>
    <w:pPr>
      <w:spacing w:after="0" w:line="240" w:lineRule="auto"/>
    </w:pPr>
  </w:style>
  <w:style w:type="paragraph" w:styleId="Kopfzeile">
    <w:name w:val="header"/>
    <w:basedOn w:val="Standard"/>
    <w:link w:val="KopfzeileZchn"/>
    <w:rsid w:val="000B4FEB"/>
    <w:pPr>
      <w:tabs>
        <w:tab w:val="center" w:pos="4536"/>
        <w:tab w:val="right" w:pos="9072"/>
      </w:tabs>
      <w:spacing w:after="0" w:line="240" w:lineRule="auto"/>
    </w:pPr>
    <w:rPr>
      <w:rFonts w:ascii="Times New Roman" w:eastAsia="Times New Roman" w:hAnsi="Times New Roman" w:cs="Times New Roman"/>
      <w:sz w:val="24"/>
      <w:szCs w:val="24"/>
      <w:lang w:eastAsia="de-DE"/>
    </w:rPr>
  </w:style>
  <w:style w:type="character" w:customStyle="1" w:styleId="KopfzeileZchn">
    <w:name w:val="Kopfzeile Zchn"/>
    <w:basedOn w:val="Absatz-Standardschriftart"/>
    <w:link w:val="Kopfzeile"/>
    <w:rsid w:val="000B4FEB"/>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421373"/>
    <w:pPr>
      <w:ind w:left="720"/>
      <w:contextualSpacing/>
    </w:pPr>
  </w:style>
  <w:style w:type="paragraph" w:styleId="Fuzeile">
    <w:name w:val="footer"/>
    <w:basedOn w:val="Standard"/>
    <w:link w:val="FuzeileZchn"/>
    <w:uiPriority w:val="99"/>
    <w:unhideWhenUsed/>
    <w:rsid w:val="00D2195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219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10.jpeg"/><Relationship Id="rId2" Type="http://schemas.microsoft.com/office/2007/relationships/hdphoto" Target="media/hdphoto1.wdp"/><Relationship Id="rId1" Type="http://schemas.openxmlformats.org/officeDocument/2006/relationships/image" Target="media/image1.jpeg"/><Relationship Id="rId4" Type="http://schemas.microsoft.com/office/2007/relationships/hdphoto" Target="media/hdphoto10.wdp"/></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460</Words>
  <Characters>2899</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RS</cp:lastModifiedBy>
  <cp:revision>3</cp:revision>
  <dcterms:created xsi:type="dcterms:W3CDTF">2014-06-08T20:28:00Z</dcterms:created>
  <dcterms:modified xsi:type="dcterms:W3CDTF">2014-06-09T11:55:00Z</dcterms:modified>
</cp:coreProperties>
</file>