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E1" w:rsidRPr="00421373" w:rsidRDefault="004547E1" w:rsidP="00DD08A4">
      <w:pPr>
        <w:spacing w:before="120" w:after="120" w:line="360" w:lineRule="auto"/>
        <w:rPr>
          <w:rFonts w:ascii="Arial" w:hAnsi="Arial" w:cs="Arial"/>
          <w:b/>
          <w:bCs/>
          <w:sz w:val="28"/>
          <w:szCs w:val="28"/>
        </w:rPr>
      </w:pPr>
      <w:r w:rsidRPr="00421373">
        <w:rPr>
          <w:rFonts w:ascii="Arial" w:hAnsi="Arial" w:cs="Arial"/>
          <w:b/>
          <w:bCs/>
          <w:sz w:val="28"/>
          <w:szCs w:val="28"/>
        </w:rPr>
        <w:t xml:space="preserve">Station Nr. </w:t>
      </w:r>
      <w:r>
        <w:rPr>
          <w:rFonts w:ascii="Arial" w:hAnsi="Arial" w:cs="Arial"/>
          <w:b/>
          <w:bCs/>
          <w:sz w:val="28"/>
          <w:szCs w:val="28"/>
        </w:rPr>
        <w:t>1</w:t>
      </w:r>
      <w:r w:rsidR="00C07A9B">
        <w:rPr>
          <w:rFonts w:ascii="Arial" w:hAnsi="Arial" w:cs="Arial"/>
          <w:b/>
          <w:bCs/>
          <w:sz w:val="28"/>
          <w:szCs w:val="28"/>
        </w:rPr>
        <w:t>:</w:t>
      </w:r>
    </w:p>
    <w:p w:rsidR="004547E1" w:rsidRPr="00421373" w:rsidRDefault="004547E1" w:rsidP="00DD08A4">
      <w:pPr>
        <w:spacing w:before="120" w:after="120" w:line="360" w:lineRule="auto"/>
        <w:rPr>
          <w:rFonts w:ascii="Arial" w:hAnsi="Arial" w:cs="Arial"/>
          <w:b/>
          <w:bCs/>
          <w:sz w:val="28"/>
          <w:szCs w:val="28"/>
        </w:rPr>
      </w:pPr>
      <w:r w:rsidRPr="00421373">
        <w:rPr>
          <w:rFonts w:ascii="Arial" w:hAnsi="Arial" w:cs="Arial"/>
          <w:b/>
          <w:bCs/>
          <w:sz w:val="28"/>
          <w:szCs w:val="28"/>
        </w:rPr>
        <w:t xml:space="preserve">Tod und Trauer im </w:t>
      </w:r>
      <w:r>
        <w:rPr>
          <w:rFonts w:ascii="Arial" w:hAnsi="Arial" w:cs="Arial"/>
          <w:b/>
          <w:bCs/>
          <w:sz w:val="28"/>
          <w:szCs w:val="28"/>
        </w:rPr>
        <w:t>Christentum</w:t>
      </w:r>
    </w:p>
    <w:p w:rsidR="005B015C" w:rsidRDefault="00AB7390" w:rsidP="00DD08A4">
      <w:pPr>
        <w:spacing w:before="120" w:after="120" w:line="360" w:lineRule="auto"/>
        <w:rPr>
          <w:rFonts w:ascii="Arial" w:eastAsiaTheme="minorEastAsia" w:hAnsi="Arial" w:cs="Arial"/>
          <w:bCs/>
          <w:lang w:eastAsia="de-DE"/>
        </w:rPr>
      </w:pPr>
      <w:r w:rsidRPr="00AB7390">
        <w:rPr>
          <w:rFonts w:ascii="Arial" w:eastAsiaTheme="minorEastAsia" w:hAnsi="Arial" w:cs="Arial"/>
          <w:lang w:eastAsia="de-DE"/>
        </w:rPr>
        <w:t xml:space="preserve">Das Neue Testament ist durchweg von der Auferstehungshoffnung durchzogen. Sie basiert auf der Geschichte Jesu Christi, der im Alter von etwa 30 </w:t>
      </w:r>
      <w:r w:rsidRPr="00AB7390">
        <w:rPr>
          <w:rFonts w:ascii="Arial" w:eastAsiaTheme="minorEastAsia" w:hAnsi="Arial" w:cs="Arial"/>
          <w:bCs/>
          <w:lang w:eastAsia="de-DE"/>
        </w:rPr>
        <w:t xml:space="preserve">Jahren in Jerusalem gekreuzigt wurde. Seine </w:t>
      </w:r>
      <w:r>
        <w:rPr>
          <w:rFonts w:ascii="Arial" w:eastAsiaTheme="minorEastAsia" w:hAnsi="Arial" w:cs="Arial"/>
          <w:bCs/>
          <w:lang w:eastAsia="de-DE"/>
        </w:rPr>
        <w:t>Freun</w:t>
      </w:r>
      <w:r w:rsidRPr="00AB7390">
        <w:rPr>
          <w:rFonts w:ascii="Arial" w:eastAsiaTheme="minorEastAsia" w:hAnsi="Arial" w:cs="Arial"/>
          <w:bCs/>
          <w:lang w:eastAsia="de-DE"/>
        </w:rPr>
        <w:t>de und Anhänger bezeugen ihn als auferstanden und berichten von Begegnungen mit Jesus nach seinem Tod. Jesus selbst beschrieb ein Leben nach dem Tod mit Bildern, wie z.</w:t>
      </w:r>
      <w:r w:rsidR="00D07889">
        <w:rPr>
          <w:rFonts w:ascii="Arial" w:eastAsiaTheme="minorEastAsia" w:hAnsi="Arial" w:cs="Arial"/>
          <w:bCs/>
          <w:lang w:eastAsia="de-DE"/>
        </w:rPr>
        <w:t xml:space="preserve"> </w:t>
      </w:r>
      <w:r w:rsidRPr="00AB7390">
        <w:rPr>
          <w:rFonts w:ascii="Arial" w:eastAsiaTheme="minorEastAsia" w:hAnsi="Arial" w:cs="Arial"/>
          <w:bCs/>
          <w:lang w:eastAsia="de-DE"/>
        </w:rPr>
        <w:t xml:space="preserve">B. ein großes gemeinsames Festmahl, ein Haus bei Gott mit vielen Wohnungen, </w:t>
      </w:r>
      <w:r w:rsidRPr="00AB7390">
        <w:rPr>
          <w:rFonts w:ascii="Arial" w:eastAsiaTheme="minorEastAsia" w:hAnsi="Arial" w:cs="Arial"/>
          <w:lang w:eastAsia="de-DE"/>
        </w:rPr>
        <w:t xml:space="preserve">ein </w:t>
      </w:r>
      <w:r w:rsidRPr="00AB7390">
        <w:rPr>
          <w:rFonts w:ascii="Arial" w:eastAsiaTheme="minorEastAsia" w:hAnsi="Arial" w:cs="Arial"/>
          <w:bCs/>
          <w:lang w:eastAsia="de-DE"/>
        </w:rPr>
        <w:t xml:space="preserve">engelgleiches Leben. Aus diesen Erzählungen lässt sich das Wesentliche der christlichen Jenseitshoffnung zusammenstellen: dass es eine individuelle Weiterexistenz nach dem Tod gibt, und zwar da, wo alles Leben herkommt, bei Gott. </w:t>
      </w:r>
    </w:p>
    <w:p w:rsidR="00AB7390" w:rsidRDefault="00AB7390" w:rsidP="00DD08A4">
      <w:pPr>
        <w:spacing w:before="120" w:after="120" w:line="360" w:lineRule="auto"/>
        <w:rPr>
          <w:rFonts w:ascii="Arial" w:eastAsiaTheme="minorEastAsia" w:hAnsi="Arial" w:cs="Arial"/>
          <w:bCs/>
          <w:lang w:eastAsia="de-DE"/>
        </w:rPr>
      </w:pPr>
      <w:r w:rsidRPr="00AB7390">
        <w:rPr>
          <w:rFonts w:ascii="Arial" w:eastAsiaTheme="minorEastAsia" w:hAnsi="Arial" w:cs="Arial"/>
          <w:bCs/>
          <w:lang w:eastAsia="de-DE"/>
        </w:rPr>
        <w:t xml:space="preserve">In </w:t>
      </w:r>
      <w:r w:rsidRPr="00AB7390">
        <w:rPr>
          <w:rFonts w:ascii="Arial" w:eastAsiaTheme="minorEastAsia" w:hAnsi="Arial" w:cs="Arial"/>
          <w:bCs/>
          <w:i/>
          <w:iCs/>
          <w:lang w:eastAsia="de-DE"/>
        </w:rPr>
        <w:t xml:space="preserve">apokalyptischen (= </w:t>
      </w:r>
      <w:r w:rsidRPr="00AB7390">
        <w:rPr>
          <w:rFonts w:ascii="Arial" w:eastAsiaTheme="minorEastAsia" w:hAnsi="Arial" w:cs="Arial"/>
          <w:bCs/>
          <w:lang w:eastAsia="de-DE"/>
        </w:rPr>
        <w:t>die Endzeit betreffend</w:t>
      </w:r>
      <w:r w:rsidR="00D663E2">
        <w:rPr>
          <w:rFonts w:ascii="Arial" w:eastAsiaTheme="minorEastAsia" w:hAnsi="Arial" w:cs="Arial"/>
          <w:bCs/>
          <w:lang w:eastAsia="de-DE"/>
        </w:rPr>
        <w:t xml:space="preserve">en) </w:t>
      </w:r>
      <w:r w:rsidRPr="00AB7390">
        <w:rPr>
          <w:rFonts w:ascii="Arial" w:eastAsiaTheme="minorEastAsia" w:hAnsi="Arial" w:cs="Arial"/>
          <w:bCs/>
          <w:lang w:eastAsia="de-DE"/>
        </w:rPr>
        <w:t xml:space="preserve">Texten </w:t>
      </w:r>
      <w:r w:rsidRPr="00AB7390">
        <w:rPr>
          <w:rFonts w:ascii="Arial" w:eastAsiaTheme="minorEastAsia" w:hAnsi="Arial" w:cs="Arial"/>
          <w:bCs/>
          <w:i/>
          <w:iCs/>
          <w:lang w:eastAsia="de-DE"/>
        </w:rPr>
        <w:t xml:space="preserve">wird </w:t>
      </w:r>
      <w:r w:rsidRPr="00AB7390">
        <w:rPr>
          <w:rFonts w:ascii="Arial" w:eastAsiaTheme="minorEastAsia" w:hAnsi="Arial" w:cs="Arial"/>
          <w:bCs/>
          <w:lang w:eastAsia="de-DE"/>
        </w:rPr>
        <w:t xml:space="preserve">die Gemeinschaft zwischen Gott und Mensch und das friedvolle Zusammensein der Menschen untereinander betont. Wesentlich ist auch das Ende allen Leids: </w:t>
      </w:r>
      <w:r w:rsidRPr="00AB7390">
        <w:rPr>
          <w:rFonts w:ascii="Arial" w:eastAsiaTheme="minorEastAsia" w:hAnsi="Arial" w:cs="Arial"/>
          <w:bCs/>
          <w:i/>
          <w:iCs/>
          <w:lang w:eastAsia="de-DE"/>
        </w:rPr>
        <w:t xml:space="preserve">Gott wird abwischen alle Tränen von ihren Augen und weder Leid noch Geschrei noch Schmerz wird mehr sein, </w:t>
      </w:r>
      <w:proofErr w:type="spellStart"/>
      <w:r w:rsidR="00D663E2">
        <w:rPr>
          <w:rFonts w:ascii="Arial" w:eastAsiaTheme="minorEastAsia" w:hAnsi="Arial" w:cs="Arial"/>
          <w:bCs/>
          <w:lang w:eastAsia="de-DE"/>
        </w:rPr>
        <w:t>Off</w:t>
      </w:r>
      <w:r w:rsidRPr="00AB7390">
        <w:rPr>
          <w:rFonts w:ascii="Arial" w:eastAsiaTheme="minorEastAsia" w:hAnsi="Arial" w:cs="Arial"/>
          <w:bCs/>
          <w:lang w:eastAsia="de-DE"/>
        </w:rPr>
        <w:t>g</w:t>
      </w:r>
      <w:proofErr w:type="spellEnd"/>
      <w:r w:rsidRPr="00AB7390">
        <w:rPr>
          <w:rFonts w:ascii="Arial" w:eastAsiaTheme="minorEastAsia" w:hAnsi="Arial" w:cs="Arial"/>
          <w:bCs/>
          <w:lang w:eastAsia="de-DE"/>
        </w:rPr>
        <w:t>. 21, 5</w:t>
      </w:r>
      <w:r>
        <w:rPr>
          <w:rFonts w:ascii="Arial" w:eastAsiaTheme="minorEastAsia" w:hAnsi="Arial" w:cs="Arial"/>
          <w:bCs/>
          <w:lang w:eastAsia="de-DE"/>
        </w:rPr>
        <w:t>.</w:t>
      </w:r>
    </w:p>
    <w:p w:rsidR="00DD08A4" w:rsidRDefault="00DD08A4" w:rsidP="00DD08A4">
      <w:pPr>
        <w:spacing w:before="120" w:after="120" w:line="360" w:lineRule="auto"/>
        <w:rPr>
          <w:rFonts w:ascii="Arial" w:eastAsiaTheme="minorEastAsia" w:hAnsi="Arial" w:cs="Arial"/>
          <w:bCs/>
          <w:lang w:eastAsia="de-DE"/>
        </w:rPr>
      </w:pPr>
    </w:p>
    <w:p w:rsidR="00AB7390" w:rsidRDefault="00AB7390" w:rsidP="00DD08A4">
      <w:pPr>
        <w:widowControl w:val="0"/>
        <w:kinsoku w:val="0"/>
        <w:overflowPunct w:val="0"/>
        <w:spacing w:before="120" w:after="120" w:line="360" w:lineRule="auto"/>
        <w:textAlignment w:val="baseline"/>
        <w:rPr>
          <w:rFonts w:ascii="Arial" w:eastAsiaTheme="minorEastAsia" w:hAnsi="Arial" w:cs="Arial"/>
          <w:bCs/>
          <w:lang w:eastAsia="de-DE"/>
        </w:rPr>
      </w:pPr>
      <w:r w:rsidRPr="00AB7390">
        <w:rPr>
          <w:rFonts w:ascii="Arial" w:eastAsiaTheme="minorEastAsia" w:hAnsi="Arial" w:cs="Arial"/>
          <w:bCs/>
          <w:lang w:eastAsia="de-DE"/>
        </w:rPr>
        <w:t>Wenn ein Mensch gestorben ist</w:t>
      </w:r>
      <w:r w:rsidR="00D663E2">
        <w:rPr>
          <w:rFonts w:ascii="Arial" w:eastAsiaTheme="minorEastAsia" w:hAnsi="Arial" w:cs="Arial"/>
          <w:bCs/>
          <w:lang w:eastAsia="de-DE"/>
        </w:rPr>
        <w:t>,</w:t>
      </w:r>
      <w:r w:rsidRPr="00AB7390">
        <w:rPr>
          <w:rFonts w:ascii="Arial" w:eastAsiaTheme="minorEastAsia" w:hAnsi="Arial" w:cs="Arial"/>
          <w:bCs/>
          <w:lang w:eastAsia="de-DE"/>
        </w:rPr>
        <w:t xml:space="preserve"> übernimmt ein Best</w:t>
      </w:r>
      <w:r w:rsidR="005B015C">
        <w:rPr>
          <w:rFonts w:ascii="Arial" w:eastAsiaTheme="minorEastAsia" w:hAnsi="Arial" w:cs="Arial"/>
          <w:bCs/>
          <w:lang w:eastAsia="de-DE"/>
        </w:rPr>
        <w:t>atter die Aufgabe, den Toten fü</w:t>
      </w:r>
      <w:r w:rsidRPr="00AB7390">
        <w:rPr>
          <w:rFonts w:ascii="Arial" w:eastAsiaTheme="minorEastAsia" w:hAnsi="Arial" w:cs="Arial"/>
          <w:bCs/>
          <w:lang w:eastAsia="de-DE"/>
        </w:rPr>
        <w:t>r die Beerdigung herzurichten und ihn in einen Sarg zu betten. Der Tote wird gewaschen und entweder mit einem Totenhemd oder mit eigener Kleidung, die Angehörige herausgesucht haben, bekleidet. Der Sarg wird in einer Kapelle aufgebahrt und ist meist verschlossen. Er wird mit Blumen geschmückt, die später zum Grab getragen werden.</w:t>
      </w:r>
    </w:p>
    <w:p w:rsidR="00DD08A4" w:rsidRDefault="00DD08A4" w:rsidP="00DD08A4">
      <w:pPr>
        <w:widowControl w:val="0"/>
        <w:kinsoku w:val="0"/>
        <w:overflowPunct w:val="0"/>
        <w:spacing w:before="120" w:after="120" w:line="360" w:lineRule="auto"/>
        <w:textAlignment w:val="baseline"/>
        <w:rPr>
          <w:rFonts w:ascii="Arial" w:eastAsiaTheme="minorEastAsia" w:hAnsi="Arial" w:cs="Arial"/>
          <w:bCs/>
          <w:lang w:eastAsia="de-DE"/>
        </w:rPr>
      </w:pPr>
    </w:p>
    <w:tbl>
      <w:tblPr>
        <w:tblStyle w:val="Tabellenraster"/>
        <w:tblW w:w="0" w:type="auto"/>
        <w:tblLook w:val="04A0" w:firstRow="1" w:lastRow="0" w:firstColumn="1" w:lastColumn="0" w:noHBand="0" w:noVBand="1"/>
      </w:tblPr>
      <w:tblGrid>
        <w:gridCol w:w="4605"/>
        <w:gridCol w:w="4605"/>
      </w:tblGrid>
      <w:tr w:rsidR="00DD08A4" w:rsidRPr="00C136C6" w:rsidTr="00DD08A4">
        <w:tc>
          <w:tcPr>
            <w:tcW w:w="4605" w:type="dxa"/>
            <w:shd w:val="clear" w:color="auto" w:fill="D9D9D9" w:themeFill="background1" w:themeFillShade="D9"/>
          </w:tcPr>
          <w:p w:rsidR="00DD08A4" w:rsidRPr="00C136C6" w:rsidRDefault="00DD08A4" w:rsidP="00DD08A4">
            <w:pPr>
              <w:widowControl w:val="0"/>
              <w:kinsoku w:val="0"/>
              <w:overflowPunct w:val="0"/>
              <w:spacing w:before="120" w:after="120" w:line="360" w:lineRule="auto"/>
              <w:jc w:val="center"/>
              <w:textAlignment w:val="baseline"/>
              <w:rPr>
                <w:rFonts w:ascii="Arial" w:eastAsiaTheme="minorEastAsia" w:hAnsi="Arial" w:cs="Arial"/>
                <w:b/>
                <w:bCs/>
                <w:lang w:eastAsia="de-DE"/>
              </w:rPr>
            </w:pPr>
            <w:r w:rsidRPr="00C136C6">
              <w:rPr>
                <w:rFonts w:ascii="Arial" w:eastAsiaTheme="minorEastAsia" w:hAnsi="Arial" w:cs="Arial"/>
                <w:b/>
                <w:bCs/>
                <w:lang w:eastAsia="de-DE"/>
              </w:rPr>
              <w:t>Ev</w:t>
            </w:r>
            <w:r>
              <w:rPr>
                <w:rFonts w:ascii="Arial" w:eastAsiaTheme="minorEastAsia" w:hAnsi="Arial" w:cs="Arial"/>
                <w:b/>
                <w:bCs/>
                <w:lang w:eastAsia="de-DE"/>
              </w:rPr>
              <w:t>angelisch</w:t>
            </w:r>
          </w:p>
        </w:tc>
        <w:tc>
          <w:tcPr>
            <w:tcW w:w="4605" w:type="dxa"/>
            <w:shd w:val="clear" w:color="auto" w:fill="D9D9D9" w:themeFill="background1" w:themeFillShade="D9"/>
          </w:tcPr>
          <w:p w:rsidR="00DD08A4" w:rsidRPr="00C136C6" w:rsidRDefault="00DD08A4" w:rsidP="00DD08A4">
            <w:pPr>
              <w:widowControl w:val="0"/>
              <w:kinsoku w:val="0"/>
              <w:overflowPunct w:val="0"/>
              <w:spacing w:before="120" w:after="120" w:line="360" w:lineRule="auto"/>
              <w:jc w:val="center"/>
              <w:textAlignment w:val="baseline"/>
              <w:rPr>
                <w:rFonts w:ascii="Arial" w:eastAsiaTheme="minorEastAsia" w:hAnsi="Arial" w:cs="Arial"/>
                <w:b/>
                <w:bCs/>
                <w:lang w:eastAsia="de-DE"/>
              </w:rPr>
            </w:pPr>
            <w:r>
              <w:rPr>
                <w:rFonts w:ascii="Arial" w:eastAsiaTheme="minorEastAsia" w:hAnsi="Arial" w:cs="Arial"/>
                <w:b/>
                <w:bCs/>
                <w:lang w:eastAsia="de-DE"/>
              </w:rPr>
              <w:t>Katholisch</w:t>
            </w:r>
          </w:p>
        </w:tc>
      </w:tr>
      <w:tr w:rsidR="00DD08A4" w:rsidTr="0041003B">
        <w:tc>
          <w:tcPr>
            <w:tcW w:w="4605" w:type="dxa"/>
          </w:tcPr>
          <w:p w:rsidR="00DD08A4" w:rsidRDefault="00DD08A4" w:rsidP="00DD08A4">
            <w:pPr>
              <w:widowControl w:val="0"/>
              <w:kinsoku w:val="0"/>
              <w:overflowPunct w:val="0"/>
              <w:spacing w:before="120" w:after="120" w:line="360" w:lineRule="auto"/>
              <w:textAlignment w:val="baseline"/>
              <w:rPr>
                <w:rFonts w:ascii="Arial" w:eastAsiaTheme="minorEastAsia" w:hAnsi="Arial" w:cs="Arial"/>
                <w:bCs/>
                <w:lang w:eastAsia="de-DE"/>
              </w:rPr>
            </w:pPr>
            <w:r w:rsidRPr="00AB7390">
              <w:rPr>
                <w:rFonts w:ascii="Arial" w:eastAsiaTheme="minorEastAsia" w:hAnsi="Arial" w:cs="Arial"/>
                <w:bCs/>
                <w:lang w:eastAsia="de-DE"/>
              </w:rPr>
              <w:t>Die Trauerfeier f</w:t>
            </w:r>
            <w:r>
              <w:rPr>
                <w:rFonts w:ascii="Arial" w:eastAsiaTheme="minorEastAsia" w:hAnsi="Arial" w:cs="Arial"/>
                <w:bCs/>
                <w:lang w:eastAsia="de-DE"/>
              </w:rPr>
              <w:t>ü</w:t>
            </w:r>
            <w:r w:rsidRPr="00AB7390">
              <w:rPr>
                <w:rFonts w:ascii="Arial" w:eastAsiaTheme="minorEastAsia" w:hAnsi="Arial" w:cs="Arial"/>
                <w:bCs/>
                <w:lang w:eastAsia="de-DE"/>
              </w:rPr>
              <w:t xml:space="preserve">hrt </w:t>
            </w:r>
            <w:r>
              <w:rPr>
                <w:rFonts w:ascii="Arial" w:eastAsiaTheme="minorEastAsia" w:hAnsi="Arial" w:cs="Arial"/>
                <w:bCs/>
                <w:lang w:eastAsia="de-DE"/>
              </w:rPr>
              <w:t xml:space="preserve">in der Regel </w:t>
            </w:r>
            <w:r w:rsidRPr="00AB7390">
              <w:rPr>
                <w:rFonts w:ascii="Arial" w:eastAsiaTheme="minorEastAsia" w:hAnsi="Arial" w:cs="Arial"/>
                <w:bCs/>
                <w:lang w:eastAsia="de-DE"/>
              </w:rPr>
              <w:t>eine Pastorin oder ein Pastor</w:t>
            </w:r>
            <w:r>
              <w:rPr>
                <w:rFonts w:ascii="Arial" w:eastAsiaTheme="minorEastAsia" w:hAnsi="Arial" w:cs="Arial"/>
                <w:bCs/>
                <w:lang w:eastAsia="de-DE"/>
              </w:rPr>
              <w:t xml:space="preserve"> durch</w:t>
            </w:r>
            <w:r w:rsidRPr="00AB7390">
              <w:rPr>
                <w:rFonts w:ascii="Arial" w:eastAsiaTheme="minorEastAsia" w:hAnsi="Arial" w:cs="Arial"/>
                <w:bCs/>
                <w:lang w:eastAsia="de-DE"/>
              </w:rPr>
              <w:t>. Zuvor hat er die Angehörigen im Trauerhaus besucht</w:t>
            </w:r>
            <w:r>
              <w:rPr>
                <w:rFonts w:ascii="Arial" w:eastAsiaTheme="minorEastAsia" w:hAnsi="Arial" w:cs="Arial"/>
                <w:bCs/>
                <w:lang w:eastAsia="de-DE"/>
              </w:rPr>
              <w:t>.</w:t>
            </w:r>
            <w:r w:rsidRPr="00AB7390">
              <w:rPr>
                <w:rFonts w:ascii="Arial" w:eastAsiaTheme="minorEastAsia" w:hAnsi="Arial" w:cs="Arial"/>
                <w:bCs/>
                <w:lang w:eastAsia="de-DE"/>
              </w:rPr>
              <w:t xml:space="preserve"> Er möchte die Hinterbliebenen trösten und ihnen im seelsorgerlichen Gespräch zur Verfügung stehen, mit ihnen beten und sich aus dem Leben des Verstorbenen erzählen </w:t>
            </w:r>
            <w:r w:rsidRPr="00AB7390">
              <w:rPr>
                <w:rFonts w:ascii="Arial" w:eastAsiaTheme="minorEastAsia" w:hAnsi="Arial" w:cs="Arial"/>
                <w:bCs/>
                <w:lang w:eastAsia="de-DE"/>
              </w:rPr>
              <w:lastRenderedPageBreak/>
              <w:t>lassen. Bei der Ausw</w:t>
            </w:r>
            <w:r>
              <w:rPr>
                <w:rFonts w:ascii="Arial" w:eastAsiaTheme="minorEastAsia" w:hAnsi="Arial" w:cs="Arial"/>
                <w:bCs/>
                <w:lang w:eastAsia="de-DE"/>
              </w:rPr>
              <w:t>ahl von Liedern oder Gebeten fü</w:t>
            </w:r>
            <w:r w:rsidRPr="00AB7390">
              <w:rPr>
                <w:rFonts w:ascii="Arial" w:eastAsiaTheme="minorEastAsia" w:hAnsi="Arial" w:cs="Arial"/>
                <w:bCs/>
                <w:lang w:eastAsia="de-DE"/>
              </w:rPr>
              <w:t xml:space="preserve">r die Beerdigungsfeier </w:t>
            </w:r>
            <w:r w:rsidRPr="006B63F2">
              <w:rPr>
                <w:rFonts w:ascii="Arial" w:eastAsiaTheme="minorEastAsia" w:hAnsi="Arial" w:cs="Arial"/>
                <w:bCs/>
                <w:lang w:eastAsia="de-DE"/>
              </w:rPr>
              <w:t xml:space="preserve">können </w:t>
            </w:r>
            <w:r w:rsidRPr="00AB7390">
              <w:rPr>
                <w:rFonts w:ascii="Arial" w:eastAsiaTheme="minorEastAsia" w:hAnsi="Arial" w:cs="Arial"/>
                <w:bCs/>
                <w:lang w:eastAsia="de-DE"/>
              </w:rPr>
              <w:t>die Angehörigen mitwirken.</w:t>
            </w:r>
          </w:p>
        </w:tc>
        <w:tc>
          <w:tcPr>
            <w:tcW w:w="4605" w:type="dxa"/>
          </w:tcPr>
          <w:p w:rsidR="00DD08A4" w:rsidRDefault="00DD08A4" w:rsidP="00DD08A4">
            <w:pPr>
              <w:widowControl w:val="0"/>
              <w:kinsoku w:val="0"/>
              <w:overflowPunct w:val="0"/>
              <w:spacing w:before="120" w:after="120" w:line="360" w:lineRule="auto"/>
              <w:textAlignment w:val="baseline"/>
              <w:rPr>
                <w:rFonts w:ascii="Arial" w:eastAsiaTheme="minorEastAsia" w:hAnsi="Arial" w:cs="Arial"/>
                <w:bCs/>
                <w:lang w:eastAsia="de-DE"/>
              </w:rPr>
            </w:pPr>
            <w:r>
              <w:rPr>
                <w:rFonts w:ascii="Arial" w:eastAsiaTheme="minorEastAsia" w:hAnsi="Arial" w:cs="Arial"/>
                <w:bCs/>
                <w:lang w:eastAsia="de-DE"/>
              </w:rPr>
              <w:lastRenderedPageBreak/>
              <w:t>Die Trauerfeier führt in der Regel ein Priester durch</w:t>
            </w:r>
            <w:r w:rsidRPr="00AB7390">
              <w:rPr>
                <w:rFonts w:ascii="Arial" w:eastAsiaTheme="minorEastAsia" w:hAnsi="Arial" w:cs="Arial"/>
                <w:bCs/>
                <w:lang w:eastAsia="de-DE"/>
              </w:rPr>
              <w:t>. Zuvor hat er die Angehörigen im Trauerhaus besucht</w:t>
            </w:r>
            <w:r>
              <w:rPr>
                <w:rFonts w:ascii="Arial" w:eastAsiaTheme="minorEastAsia" w:hAnsi="Arial" w:cs="Arial"/>
                <w:bCs/>
                <w:lang w:eastAsia="de-DE"/>
              </w:rPr>
              <w:t>.</w:t>
            </w:r>
            <w:r w:rsidRPr="00AB7390">
              <w:rPr>
                <w:rFonts w:ascii="Arial" w:eastAsiaTheme="minorEastAsia" w:hAnsi="Arial" w:cs="Arial"/>
                <w:bCs/>
                <w:lang w:eastAsia="de-DE"/>
              </w:rPr>
              <w:t xml:space="preserve"> Er möchte die Hinterbliebenen trösten und ihnen im seelsorgerlichen Gespräch zur Verfügung stehen, mit ihnen beten und sich aus dem Leben des Verstorbenen erzählen lassen. </w:t>
            </w:r>
            <w:r w:rsidRPr="00AB7390">
              <w:rPr>
                <w:rFonts w:ascii="Arial" w:eastAsiaTheme="minorEastAsia" w:hAnsi="Arial" w:cs="Arial"/>
                <w:bCs/>
                <w:lang w:eastAsia="de-DE"/>
              </w:rPr>
              <w:lastRenderedPageBreak/>
              <w:t>Bei der Ausw</w:t>
            </w:r>
            <w:r>
              <w:rPr>
                <w:rFonts w:ascii="Arial" w:eastAsiaTheme="minorEastAsia" w:hAnsi="Arial" w:cs="Arial"/>
                <w:bCs/>
                <w:lang w:eastAsia="de-DE"/>
              </w:rPr>
              <w:t>ahl von Liedern oder Gebeten für die Begräbni</w:t>
            </w:r>
            <w:r w:rsidRPr="00AB7390">
              <w:rPr>
                <w:rFonts w:ascii="Arial" w:eastAsiaTheme="minorEastAsia" w:hAnsi="Arial" w:cs="Arial"/>
                <w:bCs/>
                <w:lang w:eastAsia="de-DE"/>
              </w:rPr>
              <w:t xml:space="preserve">sfeier </w:t>
            </w:r>
            <w:r w:rsidRPr="006B63F2">
              <w:rPr>
                <w:rFonts w:ascii="Arial" w:eastAsiaTheme="minorEastAsia" w:hAnsi="Arial" w:cs="Arial"/>
                <w:bCs/>
                <w:lang w:eastAsia="de-DE"/>
              </w:rPr>
              <w:t xml:space="preserve">können </w:t>
            </w:r>
            <w:r w:rsidRPr="00AB7390">
              <w:rPr>
                <w:rFonts w:ascii="Arial" w:eastAsiaTheme="minorEastAsia" w:hAnsi="Arial" w:cs="Arial"/>
                <w:bCs/>
                <w:lang w:eastAsia="de-DE"/>
              </w:rPr>
              <w:t>die Angehörigen mitwirken.</w:t>
            </w:r>
          </w:p>
        </w:tc>
      </w:tr>
      <w:tr w:rsidR="00DD08A4" w:rsidTr="0041003B">
        <w:tc>
          <w:tcPr>
            <w:tcW w:w="4605" w:type="dxa"/>
          </w:tcPr>
          <w:p w:rsidR="00DD08A4" w:rsidRDefault="00DD08A4" w:rsidP="00DD08A4">
            <w:pPr>
              <w:spacing w:before="120" w:after="120" w:line="360" w:lineRule="auto"/>
              <w:rPr>
                <w:rFonts w:ascii="Arial" w:eastAsiaTheme="minorEastAsia" w:hAnsi="Arial" w:cs="Arial"/>
                <w:bCs/>
                <w:lang w:eastAsia="de-DE"/>
              </w:rPr>
            </w:pPr>
            <w:r w:rsidRPr="00AB7390">
              <w:rPr>
                <w:rFonts w:ascii="Arial" w:eastAsiaTheme="minorEastAsia" w:hAnsi="Arial" w:cs="Arial"/>
                <w:bCs/>
                <w:lang w:eastAsia="de-DE"/>
              </w:rPr>
              <w:lastRenderedPageBreak/>
              <w:t xml:space="preserve">Die Trauerfeier beginnt in der Kapelle mit einem </w:t>
            </w:r>
            <w:r w:rsidRPr="006B63F2">
              <w:rPr>
                <w:rFonts w:ascii="Arial" w:eastAsiaTheme="minorEastAsia" w:hAnsi="Arial" w:cs="Arial"/>
                <w:bCs/>
                <w:lang w:eastAsia="de-DE"/>
              </w:rPr>
              <w:t xml:space="preserve">Votum (biblischer Spruch), einem Gebet und einem Lied. Es folgt eine Ansprache, die der Pastor oder die Pastorin hält. Darin wird zum einen das Leben des Verstorbenen bedacht, besondere Stationen oder Situationen seines Lebens werden noch einmal benannt. Das gibt den Angehörigen Gelegenheit, in aller Trauer noch einmal an die Zeit mit dem Verstorbenen </w:t>
            </w:r>
            <w:r w:rsidRPr="00AB7390">
              <w:rPr>
                <w:rFonts w:ascii="Arial" w:eastAsiaTheme="minorEastAsia" w:hAnsi="Arial" w:cs="Arial"/>
                <w:bCs/>
                <w:lang w:eastAsia="de-DE"/>
              </w:rPr>
              <w:t xml:space="preserve">zu denken. Zum anderen spricht der Pastor oder die Pastorin über die christliche Hoffnung auf ein Leben nach dem Tod. Damit möchte er Trost spenden und ihnen Hoffnung sowohl </w:t>
            </w:r>
            <w:r>
              <w:rPr>
                <w:rFonts w:ascii="Arial" w:eastAsiaTheme="minorEastAsia" w:hAnsi="Arial" w:cs="Arial"/>
                <w:bCs/>
                <w:lang w:eastAsia="de-DE"/>
              </w:rPr>
              <w:t>für den Verstorbenen wie auch fü</w:t>
            </w:r>
            <w:r w:rsidRPr="00AB7390">
              <w:rPr>
                <w:rFonts w:ascii="Arial" w:eastAsiaTheme="minorEastAsia" w:hAnsi="Arial" w:cs="Arial"/>
                <w:bCs/>
                <w:lang w:eastAsia="de-DE"/>
              </w:rPr>
              <w:t xml:space="preserve">r ihr eigenes Weiterleben zusprechen. Nach einem weiteren Gebet und einem Lied wird mit den Worten </w:t>
            </w:r>
            <w:r w:rsidRPr="006B63F2">
              <w:rPr>
                <w:rFonts w:ascii="Arial" w:eastAsiaTheme="minorEastAsia" w:hAnsi="Arial" w:cs="Arial"/>
                <w:bCs/>
                <w:lang w:eastAsia="de-DE"/>
              </w:rPr>
              <w:t>„Nun wollen wir den Verstorbenen zu seiner letzten Ruhestätte begleiten“</w:t>
            </w:r>
            <w:r>
              <w:rPr>
                <w:rFonts w:ascii="Arial" w:eastAsiaTheme="minorEastAsia" w:hAnsi="Arial" w:cs="Arial"/>
                <w:bCs/>
                <w:lang w:eastAsia="de-DE"/>
              </w:rPr>
              <w:t xml:space="preserve"> </w:t>
            </w:r>
            <w:r w:rsidRPr="00AB7390">
              <w:rPr>
                <w:rFonts w:ascii="Arial" w:eastAsiaTheme="minorEastAsia" w:hAnsi="Arial" w:cs="Arial"/>
                <w:bCs/>
                <w:lang w:eastAsia="de-DE"/>
              </w:rPr>
              <w:t>der Sarg zur Grabstätte auf dem Friedhof getragen oder gefahren. Die Angehörigen und die Trauergemeinde begleiten ihn.</w:t>
            </w:r>
          </w:p>
        </w:tc>
        <w:tc>
          <w:tcPr>
            <w:tcW w:w="4605" w:type="dxa"/>
          </w:tcPr>
          <w:p w:rsidR="00DD08A4" w:rsidRPr="006B63F2" w:rsidRDefault="00DD08A4" w:rsidP="00DD08A4">
            <w:pPr>
              <w:spacing w:before="120" w:after="120" w:line="360" w:lineRule="auto"/>
              <w:rPr>
                <w:rFonts w:ascii="Arial" w:eastAsiaTheme="minorEastAsia" w:hAnsi="Arial" w:cs="Arial"/>
                <w:bCs/>
                <w:lang w:eastAsia="de-DE"/>
              </w:rPr>
            </w:pPr>
            <w:r w:rsidRPr="006B63F2">
              <w:rPr>
                <w:rFonts w:ascii="Arial" w:eastAsiaTheme="minorEastAsia" w:hAnsi="Arial" w:cs="Arial"/>
                <w:bCs/>
                <w:lang w:eastAsia="de-DE"/>
              </w:rPr>
              <w:t xml:space="preserve">Im Rahmen einer Begräbnisfeier wird dem Verstorbenen gedacht, indem u. a. sein Lebensweg gewürdigt wird. Die Texte von Gebeten, Psalm, Lesung und Evangelium sollen die Trauernden trösten, aber auch zum Leben im Angesicht des Todes aufrufen und die Auferstehungshoffnung betonen. </w:t>
            </w:r>
          </w:p>
          <w:p w:rsidR="00DD08A4" w:rsidRDefault="00DD08A4" w:rsidP="00DD08A4">
            <w:pPr>
              <w:widowControl w:val="0"/>
              <w:kinsoku w:val="0"/>
              <w:overflowPunct w:val="0"/>
              <w:spacing w:before="120" w:after="120" w:line="360" w:lineRule="auto"/>
              <w:textAlignment w:val="baseline"/>
              <w:rPr>
                <w:rFonts w:ascii="Arial" w:eastAsiaTheme="minorEastAsia" w:hAnsi="Arial" w:cs="Arial"/>
                <w:bCs/>
                <w:lang w:eastAsia="de-DE"/>
              </w:rPr>
            </w:pPr>
          </w:p>
        </w:tc>
      </w:tr>
      <w:tr w:rsidR="00DD08A4" w:rsidTr="0041003B">
        <w:tc>
          <w:tcPr>
            <w:tcW w:w="4605" w:type="dxa"/>
          </w:tcPr>
          <w:p w:rsidR="00DD08A4" w:rsidRDefault="00DD08A4" w:rsidP="00DD08A4">
            <w:pPr>
              <w:widowControl w:val="0"/>
              <w:kinsoku w:val="0"/>
              <w:overflowPunct w:val="0"/>
              <w:spacing w:before="120" w:after="120" w:line="360" w:lineRule="auto"/>
              <w:textAlignment w:val="baseline"/>
              <w:rPr>
                <w:rFonts w:ascii="Arial" w:eastAsiaTheme="minorEastAsia" w:hAnsi="Arial" w:cs="Arial"/>
                <w:bCs/>
                <w:lang w:eastAsia="de-DE"/>
              </w:rPr>
            </w:pPr>
            <w:r w:rsidRPr="00AB7390">
              <w:rPr>
                <w:rFonts w:ascii="Arial" w:eastAsiaTheme="minorEastAsia" w:hAnsi="Arial" w:cs="Arial"/>
                <w:bCs/>
                <w:lang w:eastAsia="de-DE"/>
              </w:rPr>
              <w:t xml:space="preserve">Am Grab wird ein biblischer Text oder ein Psalm gelesen und das </w:t>
            </w:r>
            <w:r>
              <w:rPr>
                <w:rFonts w:ascii="Arial" w:eastAsiaTheme="minorEastAsia" w:hAnsi="Arial" w:cs="Arial"/>
                <w:bCs/>
                <w:lang w:eastAsia="de-DE"/>
              </w:rPr>
              <w:t>„</w:t>
            </w:r>
            <w:r w:rsidRPr="006B63F2">
              <w:rPr>
                <w:rFonts w:ascii="Arial" w:eastAsiaTheme="minorEastAsia" w:hAnsi="Arial" w:cs="Arial"/>
                <w:bCs/>
                <w:lang w:eastAsia="de-DE"/>
              </w:rPr>
              <w:t>Vater unser“</w:t>
            </w:r>
            <w:r>
              <w:rPr>
                <w:rFonts w:ascii="Arial" w:eastAsiaTheme="minorEastAsia" w:hAnsi="Arial" w:cs="Arial"/>
                <w:bCs/>
                <w:lang w:eastAsia="de-DE"/>
              </w:rPr>
              <w:t xml:space="preserve"> </w:t>
            </w:r>
            <w:r w:rsidRPr="00AB7390">
              <w:rPr>
                <w:rFonts w:ascii="Arial" w:eastAsiaTheme="minorEastAsia" w:hAnsi="Arial" w:cs="Arial"/>
                <w:bCs/>
                <w:lang w:eastAsia="de-DE"/>
              </w:rPr>
              <w:t>gesprochen. Dann wird der Sarg in das ausgehobene Grab gesenkt. Neben dem Grab sind eine Schale mit Erde und eine kleine Schaufel vorbereitet</w:t>
            </w:r>
            <w:r>
              <w:rPr>
                <w:rFonts w:ascii="Arial" w:eastAsiaTheme="minorEastAsia" w:hAnsi="Arial" w:cs="Arial"/>
                <w:bCs/>
                <w:lang w:eastAsia="de-DE"/>
              </w:rPr>
              <w:t>.</w:t>
            </w:r>
            <w:r w:rsidRPr="00AB7390">
              <w:rPr>
                <w:rFonts w:ascii="Arial" w:eastAsiaTheme="minorEastAsia" w:hAnsi="Arial" w:cs="Arial"/>
                <w:bCs/>
                <w:lang w:eastAsia="de-DE"/>
              </w:rPr>
              <w:t xml:space="preserve"> Mit den Worten </w:t>
            </w:r>
            <w:r w:rsidRPr="006B63F2">
              <w:rPr>
                <w:rFonts w:ascii="Arial" w:eastAsiaTheme="minorEastAsia" w:hAnsi="Arial" w:cs="Arial"/>
                <w:bCs/>
                <w:lang w:eastAsia="de-DE"/>
              </w:rPr>
              <w:lastRenderedPageBreak/>
              <w:t xml:space="preserve">„Erde zu Erde, Asche zu Asche und Staub </w:t>
            </w:r>
            <w:r>
              <w:rPr>
                <w:rFonts w:ascii="Arial" w:eastAsiaTheme="minorEastAsia" w:hAnsi="Arial" w:cs="Arial"/>
                <w:bCs/>
                <w:lang w:eastAsia="de-DE"/>
              </w:rPr>
              <w:t xml:space="preserve">zum </w:t>
            </w:r>
            <w:r w:rsidRPr="006B63F2">
              <w:rPr>
                <w:rFonts w:ascii="Arial" w:eastAsiaTheme="minorEastAsia" w:hAnsi="Arial" w:cs="Arial"/>
                <w:bCs/>
                <w:lang w:eastAsia="de-DE"/>
              </w:rPr>
              <w:t xml:space="preserve">Staube" </w:t>
            </w:r>
            <w:r w:rsidRPr="00AB7390">
              <w:rPr>
                <w:rFonts w:ascii="Arial" w:eastAsiaTheme="minorEastAsia" w:hAnsi="Arial" w:cs="Arial"/>
                <w:bCs/>
                <w:lang w:eastAsia="de-DE"/>
              </w:rPr>
              <w:t xml:space="preserve">und einem dreimaligen </w:t>
            </w:r>
            <w:proofErr w:type="spellStart"/>
            <w:r w:rsidRPr="00AB7390">
              <w:rPr>
                <w:rFonts w:ascii="Arial" w:eastAsiaTheme="minorEastAsia" w:hAnsi="Arial" w:cs="Arial"/>
                <w:bCs/>
                <w:lang w:eastAsia="de-DE"/>
              </w:rPr>
              <w:t>Erdwurf</w:t>
            </w:r>
            <w:proofErr w:type="spellEnd"/>
            <w:r w:rsidRPr="00AB7390">
              <w:rPr>
                <w:rFonts w:ascii="Arial" w:eastAsiaTheme="minorEastAsia" w:hAnsi="Arial" w:cs="Arial"/>
                <w:bCs/>
                <w:lang w:eastAsia="de-DE"/>
              </w:rPr>
              <w:t xml:space="preserve"> auf den Sarg besiegelt der Pastor die Beerdigung des Verstorbenen. Die Angehörigen und einige der Trauergemeinde wiederholen den </w:t>
            </w:r>
            <w:proofErr w:type="spellStart"/>
            <w:r w:rsidRPr="00AB7390">
              <w:rPr>
                <w:rFonts w:ascii="Arial" w:eastAsiaTheme="minorEastAsia" w:hAnsi="Arial" w:cs="Arial"/>
                <w:bCs/>
                <w:lang w:eastAsia="de-DE"/>
              </w:rPr>
              <w:t>Erdwurf</w:t>
            </w:r>
            <w:proofErr w:type="spellEnd"/>
            <w:r w:rsidRPr="00AB7390">
              <w:rPr>
                <w:rFonts w:ascii="Arial" w:eastAsiaTheme="minorEastAsia" w:hAnsi="Arial" w:cs="Arial"/>
                <w:bCs/>
                <w:lang w:eastAsia="de-DE"/>
              </w:rPr>
              <w:t xml:space="preserve">. Das macht die Endgültigkeit der Trennung und der Beerdigung deutlich. </w:t>
            </w:r>
          </w:p>
          <w:p w:rsidR="00DD08A4" w:rsidRDefault="00DD08A4" w:rsidP="00DD08A4">
            <w:pPr>
              <w:widowControl w:val="0"/>
              <w:kinsoku w:val="0"/>
              <w:overflowPunct w:val="0"/>
              <w:spacing w:before="120" w:after="120" w:line="360" w:lineRule="auto"/>
              <w:textAlignment w:val="baseline"/>
              <w:rPr>
                <w:rFonts w:ascii="Arial" w:eastAsiaTheme="minorEastAsia" w:hAnsi="Arial" w:cs="Arial"/>
                <w:bCs/>
                <w:lang w:eastAsia="de-DE"/>
              </w:rPr>
            </w:pPr>
          </w:p>
          <w:p w:rsidR="00DD08A4" w:rsidRDefault="00DD08A4" w:rsidP="00DD08A4">
            <w:pPr>
              <w:widowControl w:val="0"/>
              <w:kinsoku w:val="0"/>
              <w:overflowPunct w:val="0"/>
              <w:spacing w:before="120" w:after="120" w:line="360" w:lineRule="auto"/>
              <w:textAlignment w:val="baseline"/>
              <w:rPr>
                <w:rFonts w:ascii="Arial" w:eastAsiaTheme="minorEastAsia" w:hAnsi="Arial" w:cs="Arial"/>
                <w:bCs/>
                <w:lang w:eastAsia="de-DE"/>
              </w:rPr>
            </w:pPr>
          </w:p>
          <w:p w:rsidR="00DD08A4" w:rsidRDefault="00DD08A4" w:rsidP="00DD08A4">
            <w:pPr>
              <w:widowControl w:val="0"/>
              <w:kinsoku w:val="0"/>
              <w:overflowPunct w:val="0"/>
              <w:spacing w:before="120" w:after="120" w:line="360" w:lineRule="auto"/>
              <w:textAlignment w:val="baseline"/>
              <w:rPr>
                <w:rFonts w:ascii="Arial" w:eastAsiaTheme="minorEastAsia" w:hAnsi="Arial" w:cs="Arial"/>
                <w:bCs/>
                <w:lang w:eastAsia="de-DE"/>
              </w:rPr>
            </w:pPr>
            <w:r w:rsidRPr="00AB7390">
              <w:rPr>
                <w:rFonts w:ascii="Arial" w:eastAsiaTheme="minorEastAsia" w:hAnsi="Arial" w:cs="Arial"/>
                <w:bCs/>
                <w:lang w:eastAsia="de-DE"/>
              </w:rPr>
              <w:t>Mit Kondolenzworten verabschieden sich die Besucher der Trauerfeier bei den nächsten Angehörigen.</w:t>
            </w:r>
          </w:p>
        </w:tc>
        <w:tc>
          <w:tcPr>
            <w:tcW w:w="4605" w:type="dxa"/>
          </w:tcPr>
          <w:p w:rsidR="00DD08A4" w:rsidRPr="006B63F2" w:rsidRDefault="00DD08A4" w:rsidP="00DD08A4">
            <w:pPr>
              <w:spacing w:before="120" w:after="120" w:line="360" w:lineRule="auto"/>
              <w:rPr>
                <w:rFonts w:ascii="Arial" w:eastAsiaTheme="minorEastAsia" w:hAnsi="Arial" w:cs="Arial"/>
                <w:bCs/>
                <w:lang w:eastAsia="de-DE"/>
              </w:rPr>
            </w:pPr>
            <w:r w:rsidRPr="006B63F2">
              <w:rPr>
                <w:rFonts w:ascii="Arial" w:eastAsiaTheme="minorEastAsia" w:hAnsi="Arial" w:cs="Arial"/>
                <w:bCs/>
                <w:lang w:eastAsia="de-DE"/>
              </w:rPr>
              <w:lastRenderedPageBreak/>
              <w:t xml:space="preserve">Die Gemeinde begleitet den Sarg zur Begräbnisstätte. Der Sarg wird nach </w:t>
            </w:r>
            <w:r>
              <w:rPr>
                <w:rFonts w:ascii="Arial" w:eastAsiaTheme="minorEastAsia" w:hAnsi="Arial" w:cs="Arial"/>
                <w:bCs/>
                <w:lang w:eastAsia="de-DE"/>
              </w:rPr>
              <w:t>einleitenden Worten</w:t>
            </w:r>
            <w:r w:rsidRPr="006B63F2">
              <w:rPr>
                <w:rFonts w:ascii="Arial" w:eastAsiaTheme="minorEastAsia" w:hAnsi="Arial" w:cs="Arial"/>
                <w:bCs/>
                <w:lang w:eastAsia="de-DE"/>
              </w:rPr>
              <w:t xml:space="preserve"> ins Grab hinab gelassen und mit Weihwasser besprengt. Mit den Worten „Staub bist du und zu Staub kehrst du zurück. Der Herr aber wird dich </w:t>
            </w:r>
            <w:r w:rsidRPr="006B63F2">
              <w:rPr>
                <w:rFonts w:ascii="Arial" w:eastAsiaTheme="minorEastAsia" w:hAnsi="Arial" w:cs="Arial"/>
                <w:bCs/>
                <w:lang w:eastAsia="de-DE"/>
              </w:rPr>
              <w:lastRenderedPageBreak/>
              <w:t>auferwecken.“ wird Erde auf den Sarg geworfen. Das Grab wird mit dem Kreuz bezeichnet. Es folgen Fürbitten für den Verstorbenen, das Vater</w:t>
            </w:r>
            <w:r>
              <w:rPr>
                <w:rFonts w:ascii="Arial" w:eastAsiaTheme="minorEastAsia" w:hAnsi="Arial" w:cs="Arial"/>
                <w:bCs/>
                <w:lang w:eastAsia="de-DE"/>
              </w:rPr>
              <w:t xml:space="preserve"> </w:t>
            </w:r>
            <w:r w:rsidRPr="006B63F2">
              <w:rPr>
                <w:rFonts w:ascii="Arial" w:eastAsiaTheme="minorEastAsia" w:hAnsi="Arial" w:cs="Arial"/>
                <w:bCs/>
                <w:lang w:eastAsia="de-DE"/>
              </w:rPr>
              <w:t>unser und eventuell das „</w:t>
            </w:r>
            <w:proofErr w:type="spellStart"/>
            <w:r w:rsidRPr="006B63F2">
              <w:rPr>
                <w:rFonts w:ascii="Arial" w:eastAsiaTheme="minorEastAsia" w:hAnsi="Arial" w:cs="Arial"/>
                <w:bCs/>
                <w:lang w:eastAsia="de-DE"/>
              </w:rPr>
              <w:t>Gegrüßet</w:t>
            </w:r>
            <w:proofErr w:type="spellEnd"/>
            <w:r w:rsidRPr="006B63F2">
              <w:rPr>
                <w:rFonts w:ascii="Arial" w:eastAsiaTheme="minorEastAsia" w:hAnsi="Arial" w:cs="Arial"/>
                <w:bCs/>
                <w:lang w:eastAsia="de-DE"/>
              </w:rPr>
              <w:t xml:space="preserve"> seist du, Maria“. Auf die Worte</w:t>
            </w:r>
            <w:r>
              <w:rPr>
                <w:rFonts w:ascii="Arial" w:eastAsiaTheme="minorEastAsia" w:hAnsi="Arial" w:cs="Arial"/>
                <w:bCs/>
                <w:lang w:eastAsia="de-DE"/>
              </w:rPr>
              <w:t>:</w:t>
            </w:r>
            <w:r w:rsidRPr="006B63F2">
              <w:rPr>
                <w:rFonts w:ascii="Arial" w:eastAsiaTheme="minorEastAsia" w:hAnsi="Arial" w:cs="Arial"/>
                <w:bCs/>
                <w:lang w:eastAsia="de-DE"/>
              </w:rPr>
              <w:t xml:space="preserve"> „Herr, gib ihm</w:t>
            </w:r>
            <w:r>
              <w:rPr>
                <w:rFonts w:ascii="Arial" w:eastAsiaTheme="minorEastAsia" w:hAnsi="Arial" w:cs="Arial"/>
                <w:bCs/>
                <w:lang w:eastAsia="de-DE"/>
              </w:rPr>
              <w:t xml:space="preserve"> </w:t>
            </w:r>
            <w:r w:rsidRPr="006B63F2">
              <w:rPr>
                <w:rFonts w:ascii="Arial" w:eastAsiaTheme="minorEastAsia" w:hAnsi="Arial" w:cs="Arial"/>
                <w:bCs/>
                <w:lang w:eastAsia="de-DE"/>
              </w:rPr>
              <w:t>/</w:t>
            </w:r>
            <w:r>
              <w:rPr>
                <w:rFonts w:ascii="Arial" w:eastAsiaTheme="minorEastAsia" w:hAnsi="Arial" w:cs="Arial"/>
                <w:bCs/>
                <w:lang w:eastAsia="de-DE"/>
              </w:rPr>
              <w:t xml:space="preserve"> </w:t>
            </w:r>
            <w:r w:rsidRPr="006B63F2">
              <w:rPr>
                <w:rFonts w:ascii="Arial" w:eastAsiaTheme="minorEastAsia" w:hAnsi="Arial" w:cs="Arial"/>
                <w:bCs/>
                <w:lang w:eastAsia="de-DE"/>
              </w:rPr>
              <w:t>ihr und allen Verstorbenen die ewige Ruhe</w:t>
            </w:r>
            <w:r>
              <w:rPr>
                <w:rFonts w:ascii="Arial" w:eastAsiaTheme="minorEastAsia" w:hAnsi="Arial" w:cs="Arial"/>
                <w:bCs/>
                <w:lang w:eastAsia="de-DE"/>
              </w:rPr>
              <w:t>.</w:t>
            </w:r>
            <w:r w:rsidRPr="006B63F2">
              <w:rPr>
                <w:rFonts w:ascii="Arial" w:eastAsiaTheme="minorEastAsia" w:hAnsi="Arial" w:cs="Arial"/>
                <w:bCs/>
                <w:lang w:eastAsia="de-DE"/>
              </w:rPr>
              <w:t>“ antwortet die Gemeinde</w:t>
            </w:r>
            <w:r>
              <w:rPr>
                <w:rFonts w:ascii="Arial" w:eastAsiaTheme="minorEastAsia" w:hAnsi="Arial" w:cs="Arial"/>
                <w:bCs/>
                <w:lang w:eastAsia="de-DE"/>
              </w:rPr>
              <w:t>:</w:t>
            </w:r>
            <w:r w:rsidRPr="006B63F2">
              <w:rPr>
                <w:rFonts w:ascii="Arial" w:eastAsiaTheme="minorEastAsia" w:hAnsi="Arial" w:cs="Arial"/>
                <w:bCs/>
                <w:lang w:eastAsia="de-DE"/>
              </w:rPr>
              <w:t xml:space="preserve"> „Und das ewige Licht leuchte ihnen.“ Zum Abschluss bittet der Priester</w:t>
            </w:r>
            <w:r>
              <w:rPr>
                <w:rFonts w:ascii="Arial" w:eastAsiaTheme="minorEastAsia" w:hAnsi="Arial" w:cs="Arial"/>
                <w:bCs/>
                <w:lang w:eastAsia="de-DE"/>
              </w:rPr>
              <w:t>:</w:t>
            </w:r>
            <w:r w:rsidRPr="006B63F2">
              <w:rPr>
                <w:rFonts w:ascii="Arial" w:eastAsiaTheme="minorEastAsia" w:hAnsi="Arial" w:cs="Arial"/>
                <w:bCs/>
                <w:lang w:eastAsia="de-DE"/>
              </w:rPr>
              <w:t xml:space="preserve"> „Lass sie ruhen in Frieden</w:t>
            </w:r>
            <w:r>
              <w:rPr>
                <w:rFonts w:ascii="Arial" w:eastAsiaTheme="minorEastAsia" w:hAnsi="Arial" w:cs="Arial"/>
                <w:bCs/>
                <w:lang w:eastAsia="de-DE"/>
              </w:rPr>
              <w:t>.</w:t>
            </w:r>
            <w:r w:rsidRPr="006B63F2">
              <w:rPr>
                <w:rFonts w:ascii="Arial" w:eastAsiaTheme="minorEastAsia" w:hAnsi="Arial" w:cs="Arial"/>
                <w:bCs/>
                <w:lang w:eastAsia="de-DE"/>
              </w:rPr>
              <w:t>“ und alle Anwesenden sprechen</w:t>
            </w:r>
            <w:r>
              <w:rPr>
                <w:rFonts w:ascii="Arial" w:eastAsiaTheme="minorEastAsia" w:hAnsi="Arial" w:cs="Arial"/>
                <w:bCs/>
                <w:lang w:eastAsia="de-DE"/>
              </w:rPr>
              <w:t>:</w:t>
            </w:r>
            <w:r w:rsidRPr="006B63F2">
              <w:rPr>
                <w:rFonts w:ascii="Arial" w:eastAsiaTheme="minorEastAsia" w:hAnsi="Arial" w:cs="Arial"/>
                <w:bCs/>
                <w:lang w:eastAsia="de-DE"/>
              </w:rPr>
              <w:t xml:space="preserve"> „Amen</w:t>
            </w:r>
            <w:r>
              <w:rPr>
                <w:rFonts w:ascii="Arial" w:eastAsiaTheme="minorEastAsia" w:hAnsi="Arial" w:cs="Arial"/>
                <w:bCs/>
                <w:lang w:eastAsia="de-DE"/>
              </w:rPr>
              <w:t>.</w:t>
            </w:r>
            <w:r w:rsidRPr="006B63F2">
              <w:rPr>
                <w:rFonts w:ascii="Arial" w:eastAsiaTheme="minorEastAsia" w:hAnsi="Arial" w:cs="Arial"/>
                <w:bCs/>
                <w:lang w:eastAsia="de-DE"/>
              </w:rPr>
              <w:t xml:space="preserve">“. </w:t>
            </w:r>
          </w:p>
          <w:p w:rsidR="00DD08A4" w:rsidRDefault="00DD08A4" w:rsidP="00DD08A4">
            <w:pPr>
              <w:spacing w:before="120" w:after="120" w:line="360" w:lineRule="auto"/>
              <w:rPr>
                <w:rFonts w:ascii="Arial" w:eastAsiaTheme="minorEastAsia" w:hAnsi="Arial" w:cs="Arial"/>
                <w:bCs/>
                <w:lang w:eastAsia="de-DE"/>
              </w:rPr>
            </w:pPr>
            <w:r w:rsidRPr="006B63F2">
              <w:rPr>
                <w:rFonts w:ascii="Arial" w:eastAsiaTheme="minorEastAsia" w:hAnsi="Arial" w:cs="Arial"/>
                <w:bCs/>
                <w:lang w:eastAsia="de-DE"/>
              </w:rPr>
              <w:t xml:space="preserve">Anschließend </w:t>
            </w:r>
            <w:r>
              <w:rPr>
                <w:rFonts w:ascii="Arial" w:eastAsiaTheme="minorEastAsia" w:hAnsi="Arial" w:cs="Arial"/>
                <w:bCs/>
                <w:lang w:eastAsia="de-DE"/>
              </w:rPr>
              <w:t>können</w:t>
            </w:r>
            <w:r w:rsidRPr="006B63F2">
              <w:rPr>
                <w:rFonts w:ascii="Arial" w:eastAsiaTheme="minorEastAsia" w:hAnsi="Arial" w:cs="Arial"/>
                <w:bCs/>
                <w:lang w:eastAsia="de-DE"/>
              </w:rPr>
              <w:t xml:space="preserve"> sich </w:t>
            </w:r>
            <w:r>
              <w:rPr>
                <w:rFonts w:ascii="Arial" w:eastAsiaTheme="minorEastAsia" w:hAnsi="Arial" w:cs="Arial"/>
                <w:bCs/>
                <w:lang w:eastAsia="de-DE"/>
              </w:rPr>
              <w:t xml:space="preserve">alle </w:t>
            </w:r>
            <w:r w:rsidRPr="006B63F2">
              <w:rPr>
                <w:rFonts w:ascii="Arial" w:eastAsiaTheme="minorEastAsia" w:hAnsi="Arial" w:cs="Arial"/>
                <w:bCs/>
                <w:lang w:eastAsia="de-DE"/>
              </w:rPr>
              <w:t>am offenen Grab verabschieden und Erde oder Blumen ins Grab werfen.</w:t>
            </w:r>
          </w:p>
        </w:tc>
      </w:tr>
    </w:tbl>
    <w:p w:rsidR="00D07889" w:rsidRDefault="00D07889" w:rsidP="00DD08A4">
      <w:pPr>
        <w:widowControl w:val="0"/>
        <w:kinsoku w:val="0"/>
        <w:overflowPunct w:val="0"/>
        <w:spacing w:before="120" w:after="120" w:line="360" w:lineRule="auto"/>
        <w:textAlignment w:val="baseline"/>
        <w:rPr>
          <w:rFonts w:ascii="Arial" w:eastAsiaTheme="minorEastAsia" w:hAnsi="Arial" w:cs="Arial"/>
          <w:bCs/>
          <w:lang w:eastAsia="de-DE"/>
        </w:rPr>
      </w:pPr>
    </w:p>
    <w:p w:rsidR="005B015C" w:rsidRDefault="00AB7390" w:rsidP="00DD08A4">
      <w:pPr>
        <w:spacing w:before="120" w:after="120" w:line="360" w:lineRule="auto"/>
        <w:rPr>
          <w:rFonts w:ascii="Arial" w:eastAsiaTheme="minorEastAsia" w:hAnsi="Arial" w:cs="Arial"/>
          <w:bCs/>
          <w:lang w:eastAsia="de-DE"/>
        </w:rPr>
      </w:pPr>
      <w:r w:rsidRPr="00AB7390">
        <w:rPr>
          <w:rFonts w:ascii="Arial" w:eastAsiaTheme="minorEastAsia" w:hAnsi="Arial" w:cs="Arial"/>
          <w:bCs/>
          <w:lang w:eastAsia="de-DE"/>
        </w:rPr>
        <w:t xml:space="preserve">Oft findet im Anschluss an die Beerdigung ein Zusammentreffen statt, zu dem die Angehörigen und einige der Trauergemeinde kommen und bei Kaffee und Kuchen die Trauerfeier gemeinsam ausklingen lassen. </w:t>
      </w:r>
      <w:r w:rsidR="00DD08A4">
        <w:rPr>
          <w:rFonts w:ascii="Arial" w:eastAsiaTheme="minorEastAsia" w:hAnsi="Arial" w:cs="Arial"/>
          <w:bCs/>
          <w:lang w:eastAsia="de-DE"/>
        </w:rPr>
        <w:t>Nach dem Tod eines Menschen wird in der katholischen Sonntagsmesse des Verstorbenen gedacht.  Im evangelischen Gottesdienst wird a</w:t>
      </w:r>
      <w:r w:rsidRPr="00AB7390">
        <w:rPr>
          <w:rFonts w:ascii="Arial" w:eastAsiaTheme="minorEastAsia" w:hAnsi="Arial" w:cs="Arial"/>
          <w:bCs/>
          <w:lang w:eastAsia="de-DE"/>
        </w:rPr>
        <w:t>m Sonntag nach der Beerdigung der Name des Verstorbenen im Gottesdienst verlesen und ein Gebet für ihn gesprochen</w:t>
      </w:r>
      <w:r w:rsidR="00DD08A4">
        <w:rPr>
          <w:rFonts w:ascii="Arial" w:eastAsiaTheme="minorEastAsia" w:hAnsi="Arial" w:cs="Arial"/>
          <w:bCs/>
          <w:lang w:eastAsia="de-DE"/>
        </w:rPr>
        <w:t xml:space="preserve">. Am Totensonntag (Ewigkeitssonntag) </w:t>
      </w:r>
      <w:r w:rsidRPr="00AB7390">
        <w:rPr>
          <w:rFonts w:ascii="Arial" w:eastAsiaTheme="minorEastAsia" w:hAnsi="Arial" w:cs="Arial"/>
          <w:bCs/>
          <w:lang w:eastAsia="de-DE"/>
        </w:rPr>
        <w:t xml:space="preserve">im November </w:t>
      </w:r>
      <w:r w:rsidR="00DD08A4">
        <w:rPr>
          <w:rFonts w:ascii="Arial" w:eastAsiaTheme="minorEastAsia" w:hAnsi="Arial" w:cs="Arial"/>
          <w:bCs/>
          <w:lang w:eastAsia="de-DE"/>
        </w:rPr>
        <w:t xml:space="preserve">(evangelisch) bzw. am Fest Allerheiligen (katholisch) </w:t>
      </w:r>
      <w:r w:rsidRPr="00AB7390">
        <w:rPr>
          <w:rFonts w:ascii="Arial" w:eastAsiaTheme="minorEastAsia" w:hAnsi="Arial" w:cs="Arial"/>
          <w:bCs/>
          <w:lang w:eastAsia="de-DE"/>
        </w:rPr>
        <w:t xml:space="preserve">wird in einem Gottesdienst noch einmal an alle Verstorbenen der Gemeinde gedacht und </w:t>
      </w:r>
      <w:r w:rsidR="00DD08A4">
        <w:rPr>
          <w:rFonts w:ascii="Arial" w:eastAsiaTheme="minorEastAsia" w:hAnsi="Arial" w:cs="Arial"/>
          <w:bCs/>
          <w:lang w:eastAsia="de-DE"/>
        </w:rPr>
        <w:t xml:space="preserve">es werden </w:t>
      </w:r>
      <w:r w:rsidRPr="00AB7390">
        <w:rPr>
          <w:rFonts w:ascii="Arial" w:eastAsiaTheme="minorEastAsia" w:hAnsi="Arial" w:cs="Arial"/>
          <w:bCs/>
          <w:lang w:eastAsia="de-DE"/>
        </w:rPr>
        <w:t xml:space="preserve">Kerzen für sie entzündet. </w:t>
      </w:r>
    </w:p>
    <w:p w:rsidR="005B015C" w:rsidRDefault="00DD08A4" w:rsidP="00DD08A4">
      <w:pPr>
        <w:spacing w:before="120" w:after="120" w:line="360" w:lineRule="auto"/>
        <w:rPr>
          <w:rFonts w:ascii="Arial" w:eastAsiaTheme="minorEastAsia" w:hAnsi="Arial" w:cs="Arial"/>
          <w:bCs/>
          <w:lang w:eastAsia="de-DE"/>
        </w:rPr>
      </w:pPr>
      <w:r>
        <w:rPr>
          <w:rFonts w:ascii="Arial" w:eastAsiaTheme="minorEastAsia" w:hAnsi="Arial" w:cs="Arial"/>
          <w:bCs/>
          <w:lang w:eastAsia="de-DE"/>
        </w:rPr>
        <w:t>Für Urnenbestattungen gibt es unterschiedliche Regelungen</w:t>
      </w:r>
    </w:p>
    <w:p w:rsidR="00DD08A4" w:rsidRDefault="00DD08A4" w:rsidP="00DD08A4">
      <w:pPr>
        <w:spacing w:before="120" w:after="120" w:line="360" w:lineRule="auto"/>
        <w:rPr>
          <w:rFonts w:ascii="Arial" w:eastAsiaTheme="minorEastAsia" w:hAnsi="Arial" w:cs="Arial"/>
          <w:bCs/>
          <w:lang w:eastAsia="de-DE"/>
        </w:rPr>
      </w:pPr>
    </w:p>
    <w:p w:rsidR="00AA4113" w:rsidRPr="00DD08A4" w:rsidRDefault="00AA4113" w:rsidP="00DD08A4">
      <w:pPr>
        <w:pStyle w:val="KeinLeerraum"/>
        <w:spacing w:before="120" w:after="120"/>
        <w:rPr>
          <w:rFonts w:ascii="Arial" w:hAnsi="Arial" w:cs="Arial"/>
          <w:sz w:val="16"/>
          <w:szCs w:val="16"/>
        </w:rPr>
      </w:pPr>
      <w:r w:rsidRPr="00DD08A4">
        <w:rPr>
          <w:rFonts w:ascii="Arial" w:eastAsiaTheme="minorEastAsia" w:hAnsi="Arial" w:cs="Arial"/>
          <w:bCs/>
          <w:sz w:val="16"/>
          <w:szCs w:val="16"/>
          <w:lang w:eastAsia="de-DE"/>
        </w:rPr>
        <w:t>Quelle</w:t>
      </w:r>
      <w:r w:rsidR="00D663E2" w:rsidRPr="00DD08A4">
        <w:rPr>
          <w:rFonts w:ascii="Arial" w:eastAsiaTheme="minorEastAsia" w:hAnsi="Arial" w:cs="Arial"/>
          <w:bCs/>
          <w:sz w:val="16"/>
          <w:szCs w:val="16"/>
          <w:lang w:eastAsia="de-DE"/>
        </w:rPr>
        <w:t>n:</w:t>
      </w:r>
      <w:r w:rsidR="00D663E2" w:rsidRPr="00DD08A4">
        <w:rPr>
          <w:rFonts w:ascii="Arial" w:eastAsiaTheme="minorEastAsia" w:hAnsi="Arial" w:cs="Arial"/>
          <w:bCs/>
          <w:sz w:val="16"/>
          <w:szCs w:val="16"/>
          <w:lang w:eastAsia="de-DE"/>
        </w:rPr>
        <w:tab/>
        <w:t xml:space="preserve">   </w:t>
      </w:r>
      <w:r w:rsidR="00D07889" w:rsidRPr="00DD08A4">
        <w:rPr>
          <w:rFonts w:ascii="Arial" w:eastAsiaTheme="minorEastAsia" w:hAnsi="Arial" w:cs="Arial"/>
          <w:bCs/>
          <w:sz w:val="16"/>
          <w:szCs w:val="16"/>
          <w:lang w:eastAsia="de-DE"/>
        </w:rPr>
        <w:t>In Anlehnung</w:t>
      </w:r>
      <w:r w:rsidR="00D663E2" w:rsidRPr="00DD08A4">
        <w:rPr>
          <w:rFonts w:ascii="Arial" w:eastAsiaTheme="minorEastAsia" w:hAnsi="Arial" w:cs="Arial"/>
          <w:bCs/>
          <w:sz w:val="16"/>
          <w:szCs w:val="16"/>
          <w:lang w:eastAsia="de-DE"/>
        </w:rPr>
        <w:t xml:space="preserve"> an</w:t>
      </w:r>
      <w:r w:rsidR="00D07889" w:rsidRPr="00DD08A4">
        <w:rPr>
          <w:rFonts w:ascii="Arial" w:eastAsiaTheme="minorEastAsia" w:hAnsi="Arial" w:cs="Arial"/>
          <w:bCs/>
          <w:sz w:val="16"/>
          <w:szCs w:val="16"/>
          <w:lang w:eastAsia="de-DE"/>
        </w:rPr>
        <w:t xml:space="preserve">: </w:t>
      </w:r>
      <w:r w:rsidRPr="00DD08A4">
        <w:rPr>
          <w:rFonts w:ascii="Arial" w:hAnsi="Arial" w:cs="Arial"/>
          <w:sz w:val="16"/>
          <w:szCs w:val="16"/>
        </w:rPr>
        <w:t xml:space="preserve">Evelyn Schneider (Hrsg.): </w:t>
      </w:r>
      <w:proofErr w:type="spellStart"/>
      <w:r w:rsidRPr="00DD08A4">
        <w:rPr>
          <w:rFonts w:ascii="Arial" w:hAnsi="Arial" w:cs="Arial"/>
          <w:sz w:val="16"/>
          <w:szCs w:val="16"/>
        </w:rPr>
        <w:t>Hinter’m</w:t>
      </w:r>
      <w:proofErr w:type="spellEnd"/>
      <w:r w:rsidRPr="00DD08A4">
        <w:rPr>
          <w:rFonts w:ascii="Arial" w:hAnsi="Arial" w:cs="Arial"/>
          <w:sz w:val="16"/>
          <w:szCs w:val="16"/>
        </w:rPr>
        <w:t xml:space="preserve"> Horizont geht’s weiter</w:t>
      </w:r>
      <w:proofErr w:type="gramStart"/>
      <w:r w:rsidRPr="00DD08A4">
        <w:rPr>
          <w:rFonts w:ascii="Arial" w:hAnsi="Arial" w:cs="Arial"/>
          <w:sz w:val="16"/>
          <w:szCs w:val="16"/>
        </w:rPr>
        <w:t>?!,</w:t>
      </w:r>
      <w:proofErr w:type="gramEnd"/>
      <w:r w:rsidR="002A4E4E" w:rsidRPr="00DD08A4">
        <w:rPr>
          <w:rFonts w:ascii="Arial" w:hAnsi="Arial" w:cs="Arial"/>
          <w:sz w:val="16"/>
          <w:szCs w:val="16"/>
        </w:rPr>
        <w:t xml:space="preserve"> </w:t>
      </w:r>
      <w:r w:rsidRPr="00DD08A4">
        <w:rPr>
          <w:rFonts w:ascii="Arial" w:hAnsi="Arial" w:cs="Arial"/>
          <w:sz w:val="16"/>
          <w:szCs w:val="16"/>
        </w:rPr>
        <w:t xml:space="preserve">Eine Arbeitshilfe zum </w:t>
      </w:r>
      <w:r w:rsidR="002A4E4E" w:rsidRPr="00DD08A4">
        <w:rPr>
          <w:rFonts w:ascii="Arial" w:hAnsi="Arial" w:cs="Arial"/>
          <w:sz w:val="16"/>
          <w:szCs w:val="16"/>
        </w:rPr>
        <w:tab/>
        <w:t xml:space="preserve">   </w:t>
      </w:r>
      <w:r w:rsidR="00DD08A4">
        <w:rPr>
          <w:rFonts w:ascii="Arial" w:hAnsi="Arial" w:cs="Arial"/>
          <w:sz w:val="16"/>
          <w:szCs w:val="16"/>
        </w:rPr>
        <w:tab/>
        <w:t xml:space="preserve">   </w:t>
      </w:r>
      <w:r w:rsidRPr="00DD08A4">
        <w:rPr>
          <w:rFonts w:ascii="Arial" w:hAnsi="Arial" w:cs="Arial"/>
          <w:sz w:val="16"/>
          <w:szCs w:val="16"/>
        </w:rPr>
        <w:t xml:space="preserve">Thema Sterben, Tod und Jenseits, RPI </w:t>
      </w:r>
      <w:proofErr w:type="spellStart"/>
      <w:r w:rsidRPr="00DD08A4">
        <w:rPr>
          <w:rFonts w:ascii="Arial" w:hAnsi="Arial" w:cs="Arial"/>
          <w:sz w:val="16"/>
          <w:szCs w:val="16"/>
        </w:rPr>
        <w:t>Loccum</w:t>
      </w:r>
      <w:proofErr w:type="spellEnd"/>
      <w:r w:rsidRPr="00DD08A4">
        <w:rPr>
          <w:rFonts w:ascii="Arial" w:hAnsi="Arial" w:cs="Arial"/>
          <w:sz w:val="16"/>
          <w:szCs w:val="16"/>
        </w:rPr>
        <w:t>, 2009, S. 103</w:t>
      </w:r>
      <w:r w:rsidR="00CE61DD" w:rsidRPr="00DD08A4">
        <w:rPr>
          <w:rFonts w:ascii="Arial" w:hAnsi="Arial" w:cs="Arial"/>
          <w:sz w:val="16"/>
          <w:szCs w:val="16"/>
        </w:rPr>
        <w:t>.</w:t>
      </w:r>
    </w:p>
    <w:p w:rsidR="00D07889" w:rsidRPr="00DD08A4" w:rsidRDefault="00D07889" w:rsidP="00DD08A4">
      <w:pPr>
        <w:pStyle w:val="KeinLeerraum"/>
        <w:spacing w:before="120" w:after="120"/>
        <w:ind w:left="851"/>
        <w:rPr>
          <w:rFonts w:ascii="Arial" w:hAnsi="Arial" w:cs="Arial"/>
          <w:sz w:val="16"/>
          <w:szCs w:val="16"/>
        </w:rPr>
      </w:pPr>
      <w:r w:rsidRPr="00DD08A4">
        <w:rPr>
          <w:rFonts w:ascii="Arial" w:hAnsi="Arial" w:cs="Arial"/>
          <w:sz w:val="16"/>
          <w:szCs w:val="16"/>
        </w:rPr>
        <w:t>Erzbischöfe Deutschlands und Österreichs und de</w:t>
      </w:r>
      <w:r w:rsidR="00DD08A4">
        <w:rPr>
          <w:rFonts w:ascii="Arial" w:hAnsi="Arial" w:cs="Arial"/>
          <w:sz w:val="16"/>
          <w:szCs w:val="16"/>
        </w:rPr>
        <w:t>r</w:t>
      </w:r>
      <w:r w:rsidRPr="00DD08A4">
        <w:rPr>
          <w:rFonts w:ascii="Arial" w:hAnsi="Arial" w:cs="Arial"/>
          <w:sz w:val="16"/>
          <w:szCs w:val="16"/>
        </w:rPr>
        <w:t xml:space="preserve"> Bischof von Bozen-Brixen (Hrsg.): Gotteslob, Katholisches Gebet- und Gesangbuch Ausgabe für die (Erz-)Bistümer Hamburg, Hildesheim und Osnabrück, Stuttgart, Verlag Katholisches Bibelwerk, 2013</w:t>
      </w:r>
      <w:r w:rsidR="00C07A9B" w:rsidRPr="00DD08A4">
        <w:rPr>
          <w:rFonts w:ascii="Arial" w:hAnsi="Arial" w:cs="Arial"/>
          <w:sz w:val="16"/>
          <w:szCs w:val="16"/>
        </w:rPr>
        <w:t>.</w:t>
      </w:r>
    </w:p>
    <w:p w:rsidR="00D07889" w:rsidRPr="00017152" w:rsidRDefault="00D07889" w:rsidP="00DD08A4">
      <w:pPr>
        <w:pStyle w:val="KeinLeerraum"/>
        <w:spacing w:before="120" w:after="120" w:line="360" w:lineRule="auto"/>
        <w:rPr>
          <w:rFonts w:ascii="Arial" w:hAnsi="Arial" w:cs="Arial"/>
          <w:sz w:val="18"/>
          <w:szCs w:val="18"/>
        </w:rPr>
      </w:pPr>
    </w:p>
    <w:p w:rsidR="00AA4113" w:rsidRPr="00AB7390" w:rsidRDefault="00AA4113" w:rsidP="00DD08A4">
      <w:pPr>
        <w:spacing w:before="120" w:after="120" w:line="360" w:lineRule="auto"/>
        <w:rPr>
          <w:rFonts w:ascii="Arial" w:hAnsi="Arial" w:cs="Arial"/>
        </w:rPr>
      </w:pPr>
      <w:bookmarkStart w:id="0" w:name="_GoBack"/>
      <w:bookmarkEnd w:id="0"/>
    </w:p>
    <w:sectPr w:rsidR="00AA4113" w:rsidRPr="00AB7390" w:rsidSect="005B015C">
      <w:headerReference w:type="default" r:id="rId8"/>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6C" w:rsidRDefault="0013056C" w:rsidP="00D663E2">
      <w:pPr>
        <w:spacing w:after="0" w:line="240" w:lineRule="auto"/>
      </w:pPr>
      <w:r>
        <w:separator/>
      </w:r>
    </w:p>
  </w:endnote>
  <w:endnote w:type="continuationSeparator" w:id="0">
    <w:p w:rsidR="0013056C" w:rsidRDefault="0013056C" w:rsidP="00D6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6C" w:rsidRDefault="0013056C" w:rsidP="00D663E2">
      <w:pPr>
        <w:spacing w:after="0" w:line="240" w:lineRule="auto"/>
      </w:pPr>
      <w:r>
        <w:separator/>
      </w:r>
    </w:p>
  </w:footnote>
  <w:footnote w:type="continuationSeparator" w:id="0">
    <w:p w:rsidR="0013056C" w:rsidRDefault="0013056C" w:rsidP="00D6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Y="54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7"/>
      <w:gridCol w:w="1910"/>
      <w:gridCol w:w="3118"/>
      <w:gridCol w:w="3403"/>
    </w:tblGrid>
    <w:tr w:rsidR="00D663E2" w:rsidRPr="001B1C78" w:rsidTr="005868DA">
      <w:trPr>
        <w:trHeight w:val="296"/>
      </w:trPr>
      <w:tc>
        <w:tcPr>
          <w:tcW w:w="1317" w:type="dxa"/>
          <w:shd w:val="clear" w:color="auto" w:fill="auto"/>
        </w:tcPr>
        <w:p w:rsidR="00D663E2" w:rsidRPr="00A633C0" w:rsidRDefault="00D663E2" w:rsidP="005868DA">
          <w:pPr>
            <w:pStyle w:val="Kopfzeile"/>
            <w:rPr>
              <w:rFonts w:ascii="Arial" w:hAnsi="Arial" w:cs="Arial"/>
              <w:sz w:val="20"/>
              <w:szCs w:val="20"/>
            </w:rPr>
          </w:pPr>
        </w:p>
        <w:p w:rsidR="00D663E2" w:rsidRPr="00A633C0" w:rsidRDefault="00D663E2" w:rsidP="005868DA">
          <w:pPr>
            <w:pStyle w:val="Kopfzeile"/>
            <w:rPr>
              <w:rFonts w:ascii="Arial" w:hAnsi="Arial" w:cs="Arial"/>
              <w:sz w:val="20"/>
              <w:szCs w:val="20"/>
            </w:rPr>
          </w:pPr>
          <w:r w:rsidRPr="00A633C0">
            <w:rPr>
              <w:rFonts w:ascii="Arial" w:hAnsi="Arial" w:cs="Arial"/>
              <w:sz w:val="20"/>
              <w:szCs w:val="20"/>
            </w:rPr>
            <w:t>BFS</w:t>
          </w:r>
        </w:p>
        <w:p w:rsidR="00D663E2" w:rsidRPr="00A633C0" w:rsidRDefault="00D663E2" w:rsidP="005868DA">
          <w:pPr>
            <w:pStyle w:val="Kopfzeile"/>
            <w:rPr>
              <w:rFonts w:ascii="Arial" w:hAnsi="Arial" w:cs="Arial"/>
              <w:sz w:val="20"/>
              <w:szCs w:val="20"/>
            </w:rPr>
          </w:pPr>
          <w:r w:rsidRPr="00A633C0">
            <w:rPr>
              <w:rFonts w:ascii="Arial" w:hAnsi="Arial" w:cs="Arial"/>
              <w:sz w:val="20"/>
              <w:szCs w:val="20"/>
            </w:rPr>
            <w:t>BS</w:t>
          </w:r>
        </w:p>
      </w:tc>
      <w:tc>
        <w:tcPr>
          <w:tcW w:w="1910" w:type="dxa"/>
          <w:shd w:val="clear" w:color="auto" w:fill="auto"/>
        </w:tcPr>
        <w:p w:rsidR="00D663E2" w:rsidRPr="00A633C0" w:rsidRDefault="00D663E2" w:rsidP="005868DA">
          <w:pPr>
            <w:pStyle w:val="Kopfzeile"/>
            <w:rPr>
              <w:rFonts w:ascii="Arial" w:hAnsi="Arial" w:cs="Arial"/>
              <w:sz w:val="20"/>
              <w:szCs w:val="20"/>
            </w:rPr>
          </w:pPr>
        </w:p>
        <w:p w:rsidR="00D663E2" w:rsidRPr="00A633C0" w:rsidRDefault="00D663E2" w:rsidP="005868DA">
          <w:pPr>
            <w:pStyle w:val="Kopfzeile"/>
            <w:rPr>
              <w:rFonts w:ascii="Arial" w:hAnsi="Arial" w:cs="Arial"/>
              <w:sz w:val="20"/>
              <w:szCs w:val="20"/>
            </w:rPr>
          </w:pPr>
          <w:r w:rsidRPr="00A633C0">
            <w:rPr>
              <w:rFonts w:ascii="Arial" w:hAnsi="Arial" w:cs="Arial"/>
              <w:sz w:val="20"/>
              <w:szCs w:val="20"/>
            </w:rPr>
            <w:t>Evangelische /</w:t>
          </w:r>
        </w:p>
        <w:p w:rsidR="00D663E2" w:rsidRPr="00A633C0" w:rsidRDefault="00D663E2" w:rsidP="005868DA">
          <w:pPr>
            <w:pStyle w:val="Kopfzeile"/>
            <w:rPr>
              <w:rFonts w:ascii="Arial" w:hAnsi="Arial" w:cs="Arial"/>
              <w:sz w:val="20"/>
              <w:szCs w:val="20"/>
            </w:rPr>
          </w:pPr>
          <w:r w:rsidRPr="00A633C0">
            <w:rPr>
              <w:rFonts w:ascii="Arial" w:hAnsi="Arial" w:cs="Arial"/>
              <w:sz w:val="20"/>
              <w:szCs w:val="20"/>
            </w:rPr>
            <w:t>Katholische</w:t>
          </w:r>
        </w:p>
        <w:p w:rsidR="00D663E2" w:rsidRPr="00A633C0" w:rsidRDefault="00D663E2" w:rsidP="005868DA">
          <w:pPr>
            <w:pStyle w:val="Kopfzeile"/>
            <w:rPr>
              <w:rFonts w:ascii="Arial" w:hAnsi="Arial" w:cs="Arial"/>
              <w:sz w:val="20"/>
              <w:szCs w:val="20"/>
            </w:rPr>
          </w:pPr>
          <w:r w:rsidRPr="00A633C0">
            <w:rPr>
              <w:rFonts w:ascii="Arial" w:hAnsi="Arial" w:cs="Arial"/>
              <w:sz w:val="20"/>
              <w:szCs w:val="20"/>
            </w:rPr>
            <w:t>Religion</w:t>
          </w:r>
        </w:p>
      </w:tc>
      <w:tc>
        <w:tcPr>
          <w:tcW w:w="3118" w:type="dxa"/>
          <w:shd w:val="clear" w:color="auto" w:fill="auto"/>
        </w:tcPr>
        <w:p w:rsidR="00D663E2" w:rsidRPr="00A633C0" w:rsidRDefault="00D663E2" w:rsidP="005868DA">
          <w:pPr>
            <w:pStyle w:val="Kopfzeile"/>
            <w:rPr>
              <w:rFonts w:ascii="Arial" w:hAnsi="Arial" w:cs="Arial"/>
              <w:sz w:val="20"/>
              <w:szCs w:val="20"/>
            </w:rPr>
          </w:pPr>
          <w:r w:rsidRPr="00A633C0">
            <w:rPr>
              <w:rFonts w:ascii="Arial" w:hAnsi="Arial" w:cs="Arial"/>
              <w:sz w:val="20"/>
              <w:szCs w:val="20"/>
            </w:rPr>
            <w:t>Lernsituation:</w:t>
          </w:r>
        </w:p>
        <w:p w:rsidR="00D663E2" w:rsidRPr="00A633C0" w:rsidRDefault="00D663E2" w:rsidP="005868DA">
          <w:pPr>
            <w:pStyle w:val="Kopfzeile"/>
            <w:rPr>
              <w:rFonts w:ascii="Arial" w:hAnsi="Arial" w:cs="Arial"/>
              <w:sz w:val="20"/>
              <w:szCs w:val="20"/>
            </w:rPr>
          </w:pPr>
          <w:r w:rsidRPr="00A633C0">
            <w:rPr>
              <w:rFonts w:ascii="Arial" w:hAnsi="Arial" w:cs="Arial"/>
              <w:sz w:val="20"/>
              <w:szCs w:val="20"/>
            </w:rPr>
            <w:t>Sterben, Leid und Hoffnung:</w:t>
          </w:r>
        </w:p>
        <w:p w:rsidR="00D663E2" w:rsidRPr="00A633C0" w:rsidRDefault="00D663E2" w:rsidP="005868DA">
          <w:pPr>
            <w:pStyle w:val="Kopfzeile"/>
            <w:rPr>
              <w:rFonts w:ascii="Arial" w:hAnsi="Arial" w:cs="Arial"/>
              <w:sz w:val="20"/>
              <w:szCs w:val="20"/>
            </w:rPr>
          </w:pPr>
          <w:r w:rsidRPr="00A633C0">
            <w:rPr>
              <w:rFonts w:ascii="Arial" w:hAnsi="Arial" w:cs="Arial"/>
              <w:sz w:val="20"/>
              <w:szCs w:val="20"/>
            </w:rPr>
            <w:t xml:space="preserve"> </w:t>
          </w:r>
        </w:p>
        <w:p w:rsidR="00D663E2" w:rsidRPr="00490CBF" w:rsidRDefault="00D663E2" w:rsidP="005868DA">
          <w:pPr>
            <w:pStyle w:val="Kopfzeile"/>
            <w:rPr>
              <w:rFonts w:ascii="Arial" w:hAnsi="Arial" w:cs="Arial"/>
              <w:sz w:val="20"/>
              <w:szCs w:val="20"/>
            </w:rPr>
          </w:pPr>
          <w:r w:rsidRPr="00A633C0">
            <w:rPr>
              <w:rFonts w:ascii="Arial" w:hAnsi="Arial" w:cs="Arial"/>
              <w:b/>
              <w:sz w:val="20"/>
              <w:szCs w:val="20"/>
            </w:rPr>
            <w:t>Bestattungsarten</w:t>
          </w:r>
          <w:r w:rsidR="00490CBF">
            <w:rPr>
              <w:rFonts w:ascii="Arial" w:hAnsi="Arial" w:cs="Arial"/>
              <w:sz w:val="20"/>
              <w:szCs w:val="20"/>
            </w:rPr>
            <w:t xml:space="preserve"> (Ablauf 2)</w:t>
          </w:r>
        </w:p>
        <w:p w:rsidR="00D663E2" w:rsidRPr="00A633C0" w:rsidRDefault="00D663E2" w:rsidP="005868DA">
          <w:pPr>
            <w:pStyle w:val="Kopfzeile"/>
            <w:rPr>
              <w:rFonts w:ascii="Arial" w:hAnsi="Arial" w:cs="Arial"/>
              <w:b/>
              <w:sz w:val="20"/>
              <w:szCs w:val="20"/>
            </w:rPr>
          </w:pPr>
        </w:p>
      </w:tc>
      <w:tc>
        <w:tcPr>
          <w:tcW w:w="3403" w:type="dxa"/>
          <w:vMerge w:val="restart"/>
          <w:shd w:val="clear" w:color="auto" w:fill="auto"/>
        </w:tcPr>
        <w:p w:rsidR="00D663E2" w:rsidRPr="001B1C78" w:rsidRDefault="00D663E2" w:rsidP="005868DA">
          <w:pPr>
            <w:rPr>
              <w:rFonts w:ascii="Arial" w:hAnsi="Arial" w:cs="Arial"/>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36830</wp:posOffset>
                    </wp:positionV>
                    <wp:extent cx="2125345" cy="1114425"/>
                    <wp:effectExtent l="0" t="0" r="825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3E2" w:rsidRDefault="00D663E2" w:rsidP="00D663E2">
                                <w:pPr>
                                  <w:pStyle w:val="KeinLeerraum"/>
                                  <w:jc w:val="center"/>
                                  <w:rPr>
                                    <w:rFonts w:ascii="Arial" w:hAnsi="Arial" w:cs="Arial"/>
                                    <w:sz w:val="12"/>
                                    <w:szCs w:val="12"/>
                                  </w:rPr>
                                </w:pPr>
                                <w:r>
                                  <w:rPr>
                                    <w:noProof/>
                                    <w:lang w:eastAsia="de-DE"/>
                                  </w:rPr>
                                  <w:drawing>
                                    <wp:inline distT="0" distB="0" distL="0" distR="0" wp14:anchorId="24E4C269" wp14:editId="7702F8D4">
                                      <wp:extent cx="1268569" cy="807271"/>
                                      <wp:effectExtent l="0" t="0" r="0" b="0"/>
                                      <wp:docPr id="5" name="Grafik 5" descr="http://upload.wikimedia.org/wikipedia/commons/6/62/Friedhof_Wei%C3%9Fig.JP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2/Friedhof_Wei%C3%9Fig.JPG?uselang=de"/>
                                              <pic:cNvPicPr>
                                                <a:picLocks noChangeAspect="1" noChangeArrowheads="1"/>
                                              </pic:cNvPicPr>
                                            </pic:nvPicPr>
                                            <pic:blipFill>
                                              <a:blip r:embed="rId1">
                                                <a:extLst>
                                                  <a:ext uri="{BEBA8EAE-BF5A-486C-A8C5-ECC9F3942E4B}">
                                                    <a14:imgProps xmlns:a14="http://schemas.microsoft.com/office/drawing/2010/main">
                                                      <a14:imgLayer r:embed="rId2">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1297229" cy="825509"/>
                                              </a:xfrm>
                                              <a:prstGeom prst="rect">
                                                <a:avLst/>
                                              </a:prstGeom>
                                              <a:ln>
                                                <a:noFill/>
                                              </a:ln>
                                              <a:effectLst>
                                                <a:softEdge rad="112500"/>
                                              </a:effectLst>
                                            </pic:spPr>
                                          </pic:pic>
                                        </a:graphicData>
                                      </a:graphic>
                                    </wp:inline>
                                  </w:drawing>
                                </w:r>
                                <w:r w:rsidRPr="001B1C78">
                                  <w:rPr>
                                    <w:rFonts w:ascii="Arial" w:hAnsi="Arial" w:cs="Arial"/>
                                    <w:sz w:val="12"/>
                                    <w:szCs w:val="12"/>
                                  </w:rPr>
                                  <w:t>http://upload.wikimedia.org/wikipedia/commons/6/62/</w:t>
                                </w:r>
                              </w:p>
                              <w:p w:rsidR="00D663E2" w:rsidRPr="001B1C78" w:rsidRDefault="00D663E2" w:rsidP="00D663E2">
                                <w:pPr>
                                  <w:pStyle w:val="KeinLeerraum"/>
                                  <w:jc w:val="center"/>
                                  <w:rPr>
                                    <w:rFonts w:ascii="Arial" w:hAnsi="Arial" w:cs="Arial"/>
                                    <w:sz w:val="12"/>
                                    <w:szCs w:val="12"/>
                                  </w:rPr>
                                </w:pPr>
                                <w:r w:rsidRPr="001B1C78">
                                  <w:rPr>
                                    <w:rFonts w:ascii="Arial" w:hAnsi="Arial" w:cs="Arial"/>
                                    <w:sz w:val="12"/>
                                    <w:szCs w:val="12"/>
                                  </w:rPr>
                                  <w:t>Friedhof_Wei%C3%9Fig.JPG?uselang=de</w:t>
                                </w:r>
                              </w:p>
                              <w:p w:rsidR="00D663E2" w:rsidRDefault="00D663E2" w:rsidP="00D66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2.9pt;width:167.3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" stroked="f">
                    <v:textbox>
                      <w:txbxContent>
                        <w:p w:rsidR="00D663E2" w:rsidRDefault="00D663E2" w:rsidP="00D663E2">
                          <w:pPr>
                            <w:pStyle w:val="KeinLeerraum"/>
                            <w:jc w:val="center"/>
                            <w:rPr>
                              <w:rFonts w:ascii="Arial" w:hAnsi="Arial" w:cs="Arial"/>
                              <w:sz w:val="12"/>
                              <w:szCs w:val="12"/>
                            </w:rPr>
                          </w:pPr>
                          <w:r>
                            <w:rPr>
                              <w:noProof/>
                              <w:lang w:eastAsia="de-DE"/>
                            </w:rPr>
                            <w:drawing>
                              <wp:inline distT="0" distB="0" distL="0" distR="0" wp14:anchorId="24E4C269" wp14:editId="7702F8D4">
                                <wp:extent cx="1268569" cy="807271"/>
                                <wp:effectExtent l="0" t="0" r="0" b="0"/>
                                <wp:docPr id="5" name="Grafik 5" descr="http://upload.wikimedia.org/wikipedia/commons/6/62/Friedhof_Wei%C3%9Fig.JP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2/Friedhof_Wei%C3%9Fig.JPG?uselang=de"/>
                                        <pic:cNvPicPr>
                                          <a:picLocks noChangeAspect="1" noChangeArrowheads="1"/>
                                        </pic:cNvPicPr>
                                      </pic:nvPicPr>
                                      <pic:blipFill>
                                        <a:blip r:embed="rId1">
                                          <a:extLst>
                                            <a:ext uri="{BEBA8EAE-BF5A-486C-A8C5-ECC9F3942E4B}">
                                              <a14:imgProps xmlns:a14="http://schemas.microsoft.com/office/drawing/2010/main">
                                                <a14:imgLayer r:embed="rId2">
                                                  <a14:imgEffect>
                                                    <a14:artisticPaintStrokes/>
                                                  </a14:imgEffect>
                                                </a14:imgLayer>
                                              </a14:imgProps>
                                            </a:ext>
                                            <a:ext uri="{28A0092B-C50C-407E-A947-70E740481C1C}">
                                              <a14:useLocalDpi xmlns:a14="http://schemas.microsoft.com/office/drawing/2010/main" val="0"/>
                                            </a:ext>
                                          </a:extLst>
                                        </a:blip>
                                        <a:srcRect/>
                                        <a:stretch>
                                          <a:fillRect/>
                                        </a:stretch>
                                      </pic:blipFill>
                                      <pic:spPr bwMode="auto">
                                        <a:xfrm>
                                          <a:off x="0" y="0"/>
                                          <a:ext cx="1297229" cy="825509"/>
                                        </a:xfrm>
                                        <a:prstGeom prst="rect">
                                          <a:avLst/>
                                        </a:prstGeom>
                                        <a:ln>
                                          <a:noFill/>
                                        </a:ln>
                                        <a:effectLst>
                                          <a:softEdge rad="112500"/>
                                        </a:effectLst>
                                      </pic:spPr>
                                    </pic:pic>
                                  </a:graphicData>
                                </a:graphic>
                              </wp:inline>
                            </w:drawing>
                          </w:r>
                          <w:r w:rsidRPr="001B1C78">
                            <w:rPr>
                              <w:rFonts w:ascii="Arial" w:hAnsi="Arial" w:cs="Arial"/>
                              <w:sz w:val="12"/>
                              <w:szCs w:val="12"/>
                            </w:rPr>
                            <w:t>http://upload.wikimedia.org/wikipedia/commons/6/62/</w:t>
                          </w:r>
                        </w:p>
                        <w:p w:rsidR="00D663E2" w:rsidRPr="001B1C78" w:rsidRDefault="00D663E2" w:rsidP="00D663E2">
                          <w:pPr>
                            <w:pStyle w:val="KeinLeerraum"/>
                            <w:jc w:val="center"/>
                            <w:rPr>
                              <w:rFonts w:ascii="Arial" w:hAnsi="Arial" w:cs="Arial"/>
                              <w:sz w:val="12"/>
                              <w:szCs w:val="12"/>
                            </w:rPr>
                          </w:pPr>
                          <w:r w:rsidRPr="001B1C78">
                            <w:rPr>
                              <w:rFonts w:ascii="Arial" w:hAnsi="Arial" w:cs="Arial"/>
                              <w:sz w:val="12"/>
                              <w:szCs w:val="12"/>
                            </w:rPr>
                            <w:t>Friedhof_Wei%C3%9Fig.JPG?uselang=de</w:t>
                          </w:r>
                        </w:p>
                        <w:p w:rsidR="00D663E2" w:rsidRDefault="00D663E2" w:rsidP="00D663E2"/>
                      </w:txbxContent>
                    </v:textbox>
                  </v:shape>
                </w:pict>
              </mc:Fallback>
            </mc:AlternateContent>
          </w:r>
        </w:p>
      </w:tc>
    </w:tr>
    <w:tr w:rsidR="00D663E2" w:rsidRPr="00BF076F" w:rsidTr="005868DA">
      <w:trPr>
        <w:trHeight w:val="295"/>
      </w:trPr>
      <w:tc>
        <w:tcPr>
          <w:tcW w:w="3227" w:type="dxa"/>
          <w:gridSpan w:val="2"/>
          <w:shd w:val="clear" w:color="auto" w:fill="auto"/>
        </w:tcPr>
        <w:p w:rsidR="00D663E2" w:rsidRPr="00A633C0" w:rsidRDefault="00D663E2" w:rsidP="005868DA">
          <w:pPr>
            <w:pStyle w:val="Kopfzeile"/>
            <w:rPr>
              <w:rFonts w:ascii="Arial" w:hAnsi="Arial" w:cs="Arial"/>
              <w:b/>
              <w:sz w:val="20"/>
              <w:szCs w:val="20"/>
            </w:rPr>
          </w:pPr>
        </w:p>
        <w:p w:rsidR="00D663E2" w:rsidRPr="00A633C0" w:rsidRDefault="00D663E2" w:rsidP="005868DA">
          <w:pPr>
            <w:pStyle w:val="Kopfzeile"/>
            <w:rPr>
              <w:rFonts w:ascii="Arial" w:hAnsi="Arial" w:cs="Arial"/>
              <w:b/>
              <w:sz w:val="20"/>
              <w:szCs w:val="20"/>
            </w:rPr>
          </w:pPr>
          <w:r w:rsidRPr="006B798B">
            <w:rPr>
              <w:rFonts w:ascii="Arial" w:hAnsi="Arial" w:cs="Arial"/>
              <w:sz w:val="20"/>
              <w:szCs w:val="20"/>
            </w:rPr>
            <w:t>Niveaustufe 3</w:t>
          </w:r>
        </w:p>
        <w:p w:rsidR="00D663E2" w:rsidRPr="00A633C0" w:rsidRDefault="00D663E2" w:rsidP="005868DA">
          <w:pPr>
            <w:pStyle w:val="Kopfzeile"/>
            <w:rPr>
              <w:rFonts w:ascii="Arial" w:hAnsi="Arial" w:cs="Arial"/>
              <w:b/>
              <w:iCs/>
              <w:sz w:val="20"/>
              <w:szCs w:val="20"/>
            </w:rPr>
          </w:pPr>
        </w:p>
      </w:tc>
      <w:tc>
        <w:tcPr>
          <w:tcW w:w="3118" w:type="dxa"/>
          <w:shd w:val="clear" w:color="auto" w:fill="auto"/>
        </w:tcPr>
        <w:p w:rsidR="00D663E2" w:rsidRPr="00A633C0" w:rsidRDefault="00D663E2" w:rsidP="005868DA">
          <w:pPr>
            <w:pStyle w:val="Kopfzeile"/>
            <w:rPr>
              <w:rFonts w:ascii="Arial" w:hAnsi="Arial" w:cs="Arial"/>
              <w:b/>
              <w:sz w:val="20"/>
              <w:szCs w:val="20"/>
            </w:rPr>
          </w:pPr>
        </w:p>
        <w:p w:rsidR="00D663E2" w:rsidRDefault="00D663E2" w:rsidP="00D663E2">
          <w:pPr>
            <w:pStyle w:val="Kopfzeile"/>
            <w:rPr>
              <w:rFonts w:ascii="Arial" w:hAnsi="Arial" w:cs="Arial"/>
              <w:sz w:val="20"/>
              <w:szCs w:val="20"/>
            </w:rPr>
          </w:pPr>
          <w:r>
            <w:rPr>
              <w:rFonts w:ascii="Arial" w:hAnsi="Arial" w:cs="Arial"/>
              <w:sz w:val="20"/>
              <w:szCs w:val="20"/>
            </w:rPr>
            <w:t>M03b1</w:t>
          </w:r>
          <w:r w:rsidRPr="006B798B">
            <w:rPr>
              <w:rFonts w:ascii="Arial" w:hAnsi="Arial" w:cs="Arial"/>
              <w:sz w:val="20"/>
              <w:szCs w:val="20"/>
            </w:rPr>
            <w:t>_</w:t>
          </w:r>
          <w:r>
            <w:rPr>
              <w:rFonts w:ascii="Arial" w:hAnsi="Arial" w:cs="Arial"/>
              <w:sz w:val="20"/>
              <w:szCs w:val="20"/>
            </w:rPr>
            <w:t>Information_Station1_</w:t>
          </w:r>
        </w:p>
        <w:p w:rsidR="00D663E2" w:rsidRPr="006B798B" w:rsidRDefault="00D663E2" w:rsidP="00D663E2">
          <w:pPr>
            <w:pStyle w:val="Kopfzeile"/>
            <w:rPr>
              <w:rFonts w:ascii="Arial" w:hAnsi="Arial" w:cs="Arial"/>
              <w:sz w:val="20"/>
              <w:szCs w:val="20"/>
            </w:rPr>
          </w:pPr>
          <w:r>
            <w:rPr>
              <w:rFonts w:ascii="Arial" w:hAnsi="Arial" w:cs="Arial"/>
              <w:sz w:val="20"/>
              <w:szCs w:val="20"/>
            </w:rPr>
            <w:t>Christentum</w:t>
          </w:r>
        </w:p>
      </w:tc>
      <w:tc>
        <w:tcPr>
          <w:tcW w:w="3403" w:type="dxa"/>
          <w:vMerge/>
          <w:shd w:val="clear" w:color="auto" w:fill="auto"/>
        </w:tcPr>
        <w:p w:rsidR="00D663E2" w:rsidRPr="00BF076F" w:rsidRDefault="00D663E2" w:rsidP="005868DA">
          <w:pPr>
            <w:pStyle w:val="Kopfzeile"/>
            <w:rPr>
              <w:rFonts w:ascii="Arial" w:hAnsi="Arial" w:cs="Arial"/>
            </w:rPr>
          </w:pPr>
        </w:p>
      </w:tc>
    </w:tr>
  </w:tbl>
  <w:p w:rsidR="00D663E2" w:rsidRPr="00E3132E" w:rsidRDefault="00D663E2" w:rsidP="00D663E2"/>
  <w:p w:rsidR="00D663E2" w:rsidRDefault="00D663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783D"/>
    <w:multiLevelType w:val="hybridMultilevel"/>
    <w:tmpl w:val="E82A565A"/>
    <w:lvl w:ilvl="0" w:tplc="83DC265C">
      <w:start w:val="26"/>
      <w:numFmt w:val="bullet"/>
      <w:lvlText w:val="-"/>
      <w:lvlJc w:val="left"/>
      <w:pPr>
        <w:ind w:left="1140" w:hanging="360"/>
      </w:pPr>
      <w:rPr>
        <w:rFonts w:ascii="Arial" w:eastAsia="Times New Roman"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
    <w:nsid w:val="5E0D670F"/>
    <w:multiLevelType w:val="hybridMultilevel"/>
    <w:tmpl w:val="D7AC7014"/>
    <w:lvl w:ilvl="0" w:tplc="1E0E434A">
      <w:start w:val="26"/>
      <w:numFmt w:val="bullet"/>
      <w:lvlText w:val="-"/>
      <w:lvlJc w:val="left"/>
      <w:pPr>
        <w:ind w:left="1095" w:hanging="360"/>
      </w:pPr>
      <w:rPr>
        <w:rFonts w:ascii="Arial" w:eastAsia="Times New Roman" w:hAnsi="Arial" w:cs="Aria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90"/>
    <w:rsid w:val="00101D4F"/>
    <w:rsid w:val="0013056C"/>
    <w:rsid w:val="0014757A"/>
    <w:rsid w:val="002870B5"/>
    <w:rsid w:val="002A4E4E"/>
    <w:rsid w:val="004547E1"/>
    <w:rsid w:val="00490CBF"/>
    <w:rsid w:val="005B015C"/>
    <w:rsid w:val="006A3859"/>
    <w:rsid w:val="00863F3D"/>
    <w:rsid w:val="00973AD0"/>
    <w:rsid w:val="00AA4113"/>
    <w:rsid w:val="00AB7390"/>
    <w:rsid w:val="00B65C58"/>
    <w:rsid w:val="00BB40A5"/>
    <w:rsid w:val="00C07A9B"/>
    <w:rsid w:val="00CE13B3"/>
    <w:rsid w:val="00CE1EA2"/>
    <w:rsid w:val="00CE61DD"/>
    <w:rsid w:val="00CF6AEB"/>
    <w:rsid w:val="00D07889"/>
    <w:rsid w:val="00D26262"/>
    <w:rsid w:val="00D663E2"/>
    <w:rsid w:val="00DD08A4"/>
    <w:rsid w:val="00F1669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73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390"/>
    <w:rPr>
      <w:rFonts w:ascii="Tahoma" w:hAnsi="Tahoma" w:cs="Tahoma"/>
      <w:sz w:val="16"/>
      <w:szCs w:val="16"/>
    </w:rPr>
  </w:style>
  <w:style w:type="paragraph" w:styleId="KeinLeerraum">
    <w:name w:val="No Spacing"/>
    <w:uiPriority w:val="1"/>
    <w:qFormat/>
    <w:rsid w:val="00AA4113"/>
    <w:pPr>
      <w:spacing w:after="0" w:line="240" w:lineRule="auto"/>
    </w:pPr>
    <w:rPr>
      <w:rFonts w:ascii="Calibri" w:eastAsia="Times New Roman" w:hAnsi="Calibri" w:cs="Times New Roman"/>
    </w:rPr>
  </w:style>
  <w:style w:type="paragraph" w:styleId="Kopfzeile">
    <w:name w:val="header"/>
    <w:basedOn w:val="Standard"/>
    <w:link w:val="KopfzeileZchn"/>
    <w:rsid w:val="004547E1"/>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4547E1"/>
    <w:rPr>
      <w:rFonts w:ascii="Times New Roman" w:eastAsia="Times New Roman" w:hAnsi="Times New Roman" w:cs="Times New Roman"/>
      <w:sz w:val="24"/>
      <w:szCs w:val="24"/>
      <w:lang w:eastAsia="de-DE"/>
    </w:rPr>
  </w:style>
  <w:style w:type="table" w:styleId="Tabellenraster">
    <w:name w:val="Table Grid"/>
    <w:basedOn w:val="NormaleTabelle"/>
    <w:uiPriority w:val="59"/>
    <w:rsid w:val="00D07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rsid w:val="00D663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73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7390"/>
    <w:rPr>
      <w:rFonts w:ascii="Tahoma" w:hAnsi="Tahoma" w:cs="Tahoma"/>
      <w:sz w:val="16"/>
      <w:szCs w:val="16"/>
    </w:rPr>
  </w:style>
  <w:style w:type="paragraph" w:styleId="KeinLeerraum">
    <w:name w:val="No Spacing"/>
    <w:uiPriority w:val="1"/>
    <w:qFormat/>
    <w:rsid w:val="00AA4113"/>
    <w:pPr>
      <w:spacing w:after="0" w:line="240" w:lineRule="auto"/>
    </w:pPr>
    <w:rPr>
      <w:rFonts w:ascii="Calibri" w:eastAsia="Times New Roman" w:hAnsi="Calibri" w:cs="Times New Roman"/>
    </w:rPr>
  </w:style>
  <w:style w:type="paragraph" w:styleId="Kopfzeile">
    <w:name w:val="header"/>
    <w:basedOn w:val="Standard"/>
    <w:link w:val="KopfzeileZchn"/>
    <w:rsid w:val="004547E1"/>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4547E1"/>
    <w:rPr>
      <w:rFonts w:ascii="Times New Roman" w:eastAsia="Times New Roman" w:hAnsi="Times New Roman" w:cs="Times New Roman"/>
      <w:sz w:val="24"/>
      <w:szCs w:val="24"/>
      <w:lang w:eastAsia="de-DE"/>
    </w:rPr>
  </w:style>
  <w:style w:type="table" w:styleId="Tabellenraster">
    <w:name w:val="Table Grid"/>
    <w:basedOn w:val="NormaleTabelle"/>
    <w:uiPriority w:val="59"/>
    <w:rsid w:val="00D078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rsid w:val="00D663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RS</cp:lastModifiedBy>
  <cp:revision>7</cp:revision>
  <dcterms:created xsi:type="dcterms:W3CDTF">2014-06-08T20:03:00Z</dcterms:created>
  <dcterms:modified xsi:type="dcterms:W3CDTF">2014-06-12T17:46:00Z</dcterms:modified>
</cp:coreProperties>
</file>