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28" w:rsidRPr="00BB3D92" w:rsidRDefault="006D0328" w:rsidP="00651CEA">
      <w:pPr>
        <w:rPr>
          <w:rFonts w:ascii="Arial" w:hAnsi="Arial" w:cs="Arial"/>
          <w:b/>
          <w:u w:val="single"/>
          <w:lang w:eastAsia="de-DE"/>
        </w:rPr>
      </w:pPr>
      <w:r>
        <w:rPr>
          <w:noProof/>
          <w:lang w:eastAsia="de-DE"/>
        </w:rPr>
        <w:pict>
          <v:shapetype id="_x0000_t202" coordsize="21600,21600" o:spt="202" path="m,l,21600r21600,l21600,xe">
            <v:stroke joinstyle="miter"/>
            <v:path gradientshapeok="t" o:connecttype="rect"/>
          </v:shapetype>
          <v:shape id="Textfeld 29" o:spid="_x0000_s1027" type="#_x0000_t202" style="position:absolute;margin-left:398.6pt;margin-top:-6.05pt;width:59.05pt;height:22.6pt;z-index:251657216;visibility:visible">
            <v:textbox>
              <w:txbxContent>
                <w:p w:rsidR="006D0328" w:rsidRPr="00443F9E" w:rsidRDefault="006D0328" w:rsidP="004A58D6">
                  <w:pPr>
                    <w:rPr>
                      <w:b/>
                      <w:sz w:val="28"/>
                    </w:rPr>
                  </w:pPr>
                  <w:r>
                    <w:rPr>
                      <w:b/>
                      <w:sz w:val="28"/>
                    </w:rPr>
                    <w:t>M 10</w:t>
                  </w:r>
                </w:p>
              </w:txbxContent>
            </v:textbox>
          </v:shape>
        </w:pict>
      </w:r>
      <w:r w:rsidRPr="00BB3D92">
        <w:rPr>
          <w:rFonts w:ascii="Arial" w:hAnsi="Arial" w:cs="Arial"/>
          <w:b/>
          <w:u w:val="single"/>
          <w:lang w:eastAsia="de-DE"/>
        </w:rPr>
        <w:t>Asylrecht</w:t>
      </w:r>
      <w:r>
        <w:rPr>
          <w:rFonts w:ascii="Arial" w:hAnsi="Arial" w:cs="Arial"/>
          <w:b/>
          <w:u w:val="single"/>
          <w:lang w:eastAsia="de-DE"/>
        </w:rPr>
        <w:t xml:space="preserve"> – Was ist das?</w:t>
      </w:r>
    </w:p>
    <w:p w:rsidR="006D0328" w:rsidRPr="00BB3D92" w:rsidRDefault="006D0328" w:rsidP="00651CEA">
      <w:pPr>
        <w:spacing w:before="100" w:beforeAutospacing="1" w:after="100" w:afterAutospacing="1" w:line="240" w:lineRule="auto"/>
        <w:rPr>
          <w:rFonts w:ascii="Arial" w:hAnsi="Arial" w:cs="Arial"/>
          <w:lang w:eastAsia="de-DE"/>
        </w:rPr>
      </w:pPr>
      <w:r>
        <w:rPr>
          <w:noProof/>
          <w:lang w:eastAsia="de-DE"/>
        </w:rPr>
        <w:pict>
          <v:shape id="Textfeld 1" o:spid="_x0000_s1028" type="#_x0000_t202" style="position:absolute;margin-left:.15pt;margin-top:294.9pt;width:284.25pt;height:.05pt;z-index:251659264;visibility:visible" stroked="f">
            <v:textbox style="mso-fit-shape-to-text:t" inset="0,0,0,0">
              <w:txbxContent>
                <w:p w:rsidR="006D0328" w:rsidRPr="00484209" w:rsidRDefault="006D0328" w:rsidP="00564F9B">
                  <w:pPr>
                    <w:pStyle w:val="Caption"/>
                    <w:rPr>
                      <w:b w:val="0"/>
                      <w:noProof/>
                      <w:color w:val="auto"/>
                    </w:rPr>
                  </w:pPr>
                  <w:r w:rsidRPr="00484209">
                    <w:rPr>
                      <w:b w:val="0"/>
                      <w:color w:val="auto"/>
                    </w:rPr>
                    <w:t xml:space="preserve">Quelle: </w:t>
                  </w:r>
                  <w:hyperlink r:id="rId7" w:tooltip="w:de:Creative Commons" w:history="1">
                    <w:r w:rsidRPr="00484209">
                      <w:rPr>
                        <w:rStyle w:val="Hyperlink"/>
                        <w:b w:val="0"/>
                        <w:color w:val="auto"/>
                        <w:u w:val="none"/>
                      </w:rPr>
                      <w:t>Creative-Commons</w:t>
                    </w:r>
                  </w:hyperlink>
                  <w:r w:rsidRPr="00484209">
                    <w:rPr>
                      <w:b w:val="0"/>
                      <w:color w:val="auto"/>
                    </w:rPr>
                    <w:t>-Lizenz</w:t>
                  </w:r>
                  <w:hyperlink r:id="rId8" w:history="1">
                    <w:r w:rsidRPr="00484209">
                      <w:rPr>
                        <w:rStyle w:val="Hyperlink"/>
                        <w:b w:val="0"/>
                        <w:color w:val="auto"/>
                        <w:u w:val="none"/>
                      </w:rPr>
                      <w:t>„Namensnennung 3.0 nicht portiert“</w:t>
                    </w:r>
                  </w:hyperlink>
                  <w:r w:rsidRPr="00484209">
                    <w:rPr>
                      <w:b w:val="0"/>
                      <w:color w:val="auto"/>
                    </w:rPr>
                    <w:t xml:space="preserve">;Happenstance; </w:t>
                  </w:r>
                  <w:r w:rsidRPr="00564F9B">
                    <w:rPr>
                      <w:b w:val="0"/>
                      <w:color w:val="auto"/>
                    </w:rPr>
                    <w:t>http://upload.wikimedia.org/wikipedia/commons/8/85/Refugees_in_Europe.png</w:t>
                  </w:r>
                </w:p>
              </w:txbxContent>
            </v:textbox>
            <w10:wrap type="square"/>
          </v:shape>
        </w:pic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29" type="#_x0000_t75" alt="http://upload.wikimedia.org/wikipedia/commons/8/85/Refugees_in_Europe.png" style="position:absolute;margin-left:.3pt;margin-top:3.95pt;width:284.25pt;height:286.3pt;z-index:251656192;visibility:visible" stroked="t">
            <v:stroke opacity="32896f"/>
            <v:imagedata r:id="rId9" o:title=""/>
            <w10:wrap type="square"/>
          </v:shape>
        </w:pict>
      </w:r>
      <w:r w:rsidRPr="00BB3D92">
        <w:rPr>
          <w:rFonts w:ascii="Arial" w:hAnsi="Arial" w:cs="Arial"/>
          <w:lang w:eastAsia="de-DE"/>
        </w:rPr>
        <w:t>Nach Artikel 16a des Grundgesetzes (GG) der Bundesrepublik Deutschland genießen politisch Verfolgte Asyl.</w:t>
      </w:r>
    </w:p>
    <w:p w:rsidR="006D0328" w:rsidRPr="00BB3D92" w:rsidRDefault="006D0328" w:rsidP="00651CEA">
      <w:pPr>
        <w:spacing w:before="100" w:beforeAutospacing="1" w:after="100" w:afterAutospacing="1" w:line="240" w:lineRule="auto"/>
        <w:rPr>
          <w:rFonts w:ascii="Arial" w:hAnsi="Arial" w:cs="Arial"/>
          <w:lang w:eastAsia="de-DE"/>
        </w:rPr>
      </w:pPr>
      <w:r w:rsidRPr="00BB3D92">
        <w:rPr>
          <w:rFonts w:ascii="Arial" w:hAnsi="Arial" w:cs="Arial"/>
          <w:lang w:eastAsia="de-DE"/>
        </w:rPr>
        <w:t>Das Asylrecht wird in Deutschland nicht nur - wie in vielen anderen Staaten - auf Grund der völkerrechtlichen Verpflichtung aus der Genfer Flüchtlingskonvention (GFK) von 1951 gewährt, sondern hat als Grundrecht Verfassungsrang. Es ist das einzige Grundrecht, das nur Ausländern zusteht.</w:t>
      </w:r>
    </w:p>
    <w:p w:rsidR="006D0328" w:rsidRPr="00BB3D92" w:rsidRDefault="006D0328" w:rsidP="00651CEA">
      <w:pPr>
        <w:spacing w:before="100" w:beforeAutospacing="1" w:after="100" w:afterAutospacing="1" w:line="240" w:lineRule="auto"/>
        <w:rPr>
          <w:rFonts w:ascii="Arial" w:hAnsi="Arial" w:cs="Arial"/>
          <w:lang w:eastAsia="de-DE"/>
        </w:rPr>
      </w:pPr>
      <w:r w:rsidRPr="00BB3D92">
        <w:rPr>
          <w:rFonts w:ascii="Arial" w:hAnsi="Arial" w:cs="Arial"/>
          <w:lang w:eastAsia="de-DE"/>
        </w:rPr>
        <w:t>Politisch ist eine Verfolgung dann, wenn sie dem Einzelnen in Anknüpfung an seine politische Überzeugung, seine religiöse Grundentscheidung oder an für ihn unverfügbare Merkmale, die sein Anderssein prägen, gezielt Rechtsverletzungen zufügt, die ihn ihrer Intensität nach aus der übergreifenden Friedensordnung der staatlichen Einheit ausgrenzen. Das Asylrecht dient dem Schutz der Menschenwürde in einem umfassenderen Sinne.</w:t>
      </w:r>
    </w:p>
    <w:p w:rsidR="006D0328" w:rsidRPr="00BB3D92" w:rsidRDefault="006D0328" w:rsidP="00651CEA">
      <w:pPr>
        <w:spacing w:before="100" w:beforeAutospacing="1" w:after="100" w:afterAutospacing="1" w:line="240" w:lineRule="auto"/>
        <w:rPr>
          <w:rFonts w:ascii="Arial" w:hAnsi="Arial" w:cs="Arial"/>
          <w:lang w:eastAsia="de-DE"/>
        </w:rPr>
      </w:pPr>
      <w:r w:rsidRPr="00BB3D92">
        <w:rPr>
          <w:rFonts w:ascii="Arial" w:hAnsi="Arial" w:cs="Arial"/>
          <w:lang w:eastAsia="de-DE"/>
        </w:rPr>
        <w:t>Nicht jede negative staatliche Maßnahme - selbst wenn sie an eines der genannten persönlichen Merkmale anknüpft – stellt eine asylrelevante Verfolgung dar. Es muss sich vielmehr einerseits um eine gezielte Rechtsgutverletzung handeln, andererseits muss sie in ihrer Intensität darauf gerichtet sein, den Betreffenden aus der Gemeinschaft auszugrenzen. Schließlich muss es sich um eine Maßnahme handeln, die so schwerwiegend ist, dass sie die Menschenwürde verletzt und über das hinausgeht, was die Bewohner des jeweiligen Staates ansonsten allgemein hinzunehmen haben.</w:t>
      </w:r>
    </w:p>
    <w:p w:rsidR="006D0328" w:rsidRPr="00BB3D92" w:rsidRDefault="006D0328" w:rsidP="00651CEA">
      <w:pPr>
        <w:spacing w:before="100" w:beforeAutospacing="1" w:after="100" w:afterAutospacing="1" w:line="240" w:lineRule="auto"/>
        <w:rPr>
          <w:rFonts w:ascii="Arial" w:hAnsi="Arial" w:cs="Arial"/>
          <w:lang w:eastAsia="de-DE"/>
        </w:rPr>
      </w:pPr>
      <w:r w:rsidRPr="00BB3D92">
        <w:rPr>
          <w:rFonts w:ascii="Arial" w:hAnsi="Arial" w:cs="Arial"/>
          <w:lang w:eastAsia="de-DE"/>
        </w:rPr>
        <w:t>Berücksichtigt wird grundsätzlich nur staatliche Verfolgung, also Verfolgung, die vom Staat ausgeht. Ausnahmen gelten, wenn die nichtstaatliche Verfolgung dem Staat zuzurechnen ist oder der nichtstaatliche Verfolger selbst an die Stelle des Staates getreten ist (quasistaatliche Verfolgung).</w:t>
      </w:r>
    </w:p>
    <w:p w:rsidR="006D0328" w:rsidRPr="00426A78" w:rsidRDefault="006D0328" w:rsidP="00426A78">
      <w:pPr>
        <w:pStyle w:val="NoSpacing"/>
        <w:rPr>
          <w:rFonts w:ascii="Arial" w:hAnsi="Arial" w:cs="Arial"/>
          <w:lang w:eastAsia="de-DE"/>
        </w:rPr>
      </w:pPr>
      <w:r w:rsidRPr="00426A78">
        <w:rPr>
          <w:rFonts w:ascii="Arial" w:hAnsi="Arial" w:cs="Arial"/>
          <w:lang w:eastAsia="de-DE"/>
        </w:rPr>
        <w:t>Allgemeine Notsituationen wie Armut, Bürgerkriege, Naturkatastrophen oder Perspektivlosigkeit sind damit als Gründe für eine Asylgewährung grundsätzlich ausgeschlossen. Hier kommt unter Umständen die Gewährung von subsidiärem</w:t>
      </w:r>
      <w:r w:rsidRPr="00426A78">
        <w:rPr>
          <w:rStyle w:val="FootnoteReference"/>
          <w:rFonts w:ascii="Arial" w:hAnsi="Arial" w:cs="Arial"/>
          <w:lang w:eastAsia="de-DE"/>
        </w:rPr>
        <w:footnoteReference w:id="2"/>
      </w:r>
      <w:r w:rsidRPr="00426A78">
        <w:rPr>
          <w:rFonts w:ascii="Arial" w:hAnsi="Arial" w:cs="Arial"/>
          <w:lang w:eastAsia="de-DE"/>
        </w:rPr>
        <w:t>Schutz in Betracht.</w:t>
      </w:r>
    </w:p>
    <w:p w:rsidR="006D0328" w:rsidRPr="00BB3D92" w:rsidRDefault="006D0328" w:rsidP="00426A78">
      <w:pPr>
        <w:pStyle w:val="NoSpacing"/>
        <w:rPr>
          <w:lang w:eastAsia="de-DE"/>
        </w:rPr>
      </w:pPr>
      <w:r w:rsidRPr="00426A78">
        <w:rPr>
          <w:rFonts w:ascii="Arial" w:hAnsi="Arial" w:cs="Arial"/>
          <w:lang w:eastAsia="de-DE"/>
        </w:rPr>
        <w:t>Bei einer Einreise über einen sicheren Drittstaat ist eine Anerkennung als Asylberechtigter ausgeschlossen</w:t>
      </w:r>
      <w:r w:rsidRPr="00BB3D92">
        <w:rPr>
          <w:lang w:eastAsia="de-DE"/>
        </w:rPr>
        <w:t>. Dies gilt auch, wenn eine Rückführung in diesen Drittstaat nicht möglich ist, etwa weil dieser mangels entsprechender Angaben des Asylbewerbers nicht konkret bekannt ist.</w:t>
      </w:r>
    </w:p>
    <w:p w:rsidR="006D0328" w:rsidRPr="00BB3D92" w:rsidRDefault="006D0328" w:rsidP="00651CEA">
      <w:pPr>
        <w:spacing w:before="100" w:beforeAutospacing="1" w:after="100" w:afterAutospacing="1" w:line="240" w:lineRule="auto"/>
        <w:jc w:val="right"/>
        <w:rPr>
          <w:rFonts w:ascii="Arial" w:hAnsi="Arial" w:cs="Arial"/>
          <w:bCs/>
          <w:sz w:val="16"/>
          <w:szCs w:val="16"/>
          <w:lang w:eastAsia="de-DE"/>
        </w:rPr>
      </w:pPr>
      <w:r w:rsidRPr="00564F9B">
        <w:rPr>
          <w:rFonts w:ascii="Arial" w:hAnsi="Arial" w:cs="Arial"/>
          <w:sz w:val="16"/>
          <w:szCs w:val="16"/>
        </w:rPr>
        <w:t>Quelle:</w:t>
      </w:r>
      <w:r w:rsidRPr="00BB3D92">
        <w:rPr>
          <w:rFonts w:ascii="Arial" w:hAnsi="Arial" w:cs="Arial"/>
          <w:sz w:val="16"/>
          <w:szCs w:val="16"/>
        </w:rPr>
        <w:t xml:space="preserve"> Bundesamt für Migration und Flüchtlinge, Migration nach Deutschland, Asyl und Flüchtlingsschutz, Asylrecht; http://www.bamf.de/DE/Migration/AsylFluechtlinge/Asylrecht/asylrecht-node.html</w:t>
      </w:r>
    </w:p>
    <w:p w:rsidR="006D0328" w:rsidRPr="006F3329" w:rsidRDefault="006D0328" w:rsidP="006F3329">
      <w:pPr>
        <w:pStyle w:val="NoSpacing"/>
        <w:rPr>
          <w:rFonts w:ascii="Arial" w:hAnsi="Arial" w:cs="Arial"/>
          <w:noProof/>
        </w:rPr>
      </w:pPr>
      <w:r w:rsidRPr="006F3329">
        <w:rPr>
          <w:rFonts w:ascii="Arial" w:hAnsi="Arial" w:cs="Arial"/>
          <w:noProof/>
        </w:rPr>
        <w:t>Aufgaben:</w:t>
      </w:r>
    </w:p>
    <w:p w:rsidR="006D0328" w:rsidRPr="006F3329" w:rsidRDefault="006D0328" w:rsidP="006F3329">
      <w:pPr>
        <w:pStyle w:val="NoSpacing"/>
        <w:numPr>
          <w:ilvl w:val="0"/>
          <w:numId w:val="12"/>
        </w:numPr>
        <w:rPr>
          <w:rFonts w:ascii="Arial" w:hAnsi="Arial" w:cs="Arial"/>
          <w:noProof/>
        </w:rPr>
      </w:pPr>
      <w:r w:rsidRPr="006F3329">
        <w:rPr>
          <w:rFonts w:ascii="Arial" w:hAnsi="Arial" w:cs="Arial"/>
          <w:noProof/>
        </w:rPr>
        <w:t xml:space="preserve">Informieren Sie sich, wie in der Bundesrepublik Deutschland der Ablauf eines Asylverfahrens rechtlich vorgegeben ist. </w:t>
      </w:r>
    </w:p>
    <w:p w:rsidR="006D0328" w:rsidRPr="006F3329" w:rsidRDefault="006D0328" w:rsidP="006F3329">
      <w:pPr>
        <w:pStyle w:val="NoSpacing"/>
        <w:numPr>
          <w:ilvl w:val="0"/>
          <w:numId w:val="12"/>
        </w:numPr>
        <w:rPr>
          <w:rFonts w:ascii="Arial" w:hAnsi="Arial" w:cs="Arial"/>
          <w:noProof/>
        </w:rPr>
      </w:pPr>
      <w:r w:rsidRPr="006F3329">
        <w:rPr>
          <w:rFonts w:ascii="Arial" w:hAnsi="Arial" w:cs="Arial"/>
          <w:noProof/>
        </w:rPr>
        <w:t xml:space="preserve">Nutzen Sie im Netz vorfindliche Statistiken* über die Zahl </w:t>
      </w:r>
    </w:p>
    <w:p w:rsidR="006D0328" w:rsidRPr="006F3329" w:rsidRDefault="006D0328" w:rsidP="006F3329">
      <w:pPr>
        <w:pStyle w:val="NoSpacing"/>
        <w:numPr>
          <w:ilvl w:val="0"/>
          <w:numId w:val="13"/>
        </w:numPr>
        <w:ind w:left="1134"/>
        <w:rPr>
          <w:rFonts w:ascii="Arial" w:hAnsi="Arial" w:cs="Arial"/>
          <w:noProof/>
        </w:rPr>
      </w:pPr>
      <w:r w:rsidRPr="006F3329">
        <w:rPr>
          <w:rFonts w:ascii="Arial" w:hAnsi="Arial" w:cs="Arial"/>
          <w:noProof/>
        </w:rPr>
        <w:t>von Asylanträgen in den letzten drei Jahren</w:t>
      </w:r>
    </w:p>
    <w:p w:rsidR="006D0328" w:rsidRPr="006F3329" w:rsidRDefault="006D0328" w:rsidP="006F3329">
      <w:pPr>
        <w:pStyle w:val="NoSpacing"/>
        <w:numPr>
          <w:ilvl w:val="0"/>
          <w:numId w:val="13"/>
        </w:numPr>
        <w:ind w:left="1134"/>
        <w:rPr>
          <w:rFonts w:ascii="Arial" w:hAnsi="Arial" w:cs="Arial"/>
          <w:noProof/>
        </w:rPr>
      </w:pPr>
      <w:r w:rsidRPr="006F3329">
        <w:rPr>
          <w:rFonts w:ascii="Arial" w:hAnsi="Arial" w:cs="Arial"/>
          <w:noProof/>
        </w:rPr>
        <w:t>der anerkannten Asylanträge</w:t>
      </w:r>
    </w:p>
    <w:p w:rsidR="006D0328" w:rsidRPr="006F3329" w:rsidRDefault="006D0328" w:rsidP="006F3329">
      <w:pPr>
        <w:pStyle w:val="NoSpacing"/>
        <w:numPr>
          <w:ilvl w:val="0"/>
          <w:numId w:val="13"/>
        </w:numPr>
        <w:ind w:left="1134"/>
        <w:rPr>
          <w:rFonts w:ascii="Arial" w:hAnsi="Arial" w:cs="Arial"/>
          <w:noProof/>
        </w:rPr>
      </w:pPr>
      <w:r w:rsidRPr="006F3329">
        <w:rPr>
          <w:rFonts w:ascii="Arial" w:hAnsi="Arial" w:cs="Arial"/>
          <w:noProof/>
        </w:rPr>
        <w:t>die durchschnittliche Dauer der Verfahren</w:t>
      </w:r>
    </w:p>
    <w:p w:rsidR="006D0328" w:rsidRPr="006F3329" w:rsidRDefault="006D0328" w:rsidP="006F3329">
      <w:pPr>
        <w:pStyle w:val="NoSpacing"/>
        <w:numPr>
          <w:ilvl w:val="0"/>
          <w:numId w:val="13"/>
        </w:numPr>
        <w:ind w:left="1134"/>
        <w:rPr>
          <w:rFonts w:ascii="Arial" w:hAnsi="Arial" w:cs="Arial"/>
          <w:noProof/>
        </w:rPr>
      </w:pPr>
      <w:r w:rsidRPr="006F3329">
        <w:rPr>
          <w:rFonts w:ascii="Arial" w:hAnsi="Arial" w:cs="Arial"/>
          <w:noProof/>
        </w:rPr>
        <w:t>die fünf häufigsten Herkunftsländer von Asylbewerbern</w:t>
      </w:r>
    </w:p>
    <w:p w:rsidR="006D0328" w:rsidRPr="006F3329" w:rsidRDefault="006D0328" w:rsidP="006F3329">
      <w:pPr>
        <w:pStyle w:val="NoSpacing"/>
        <w:numPr>
          <w:ilvl w:val="0"/>
          <w:numId w:val="13"/>
        </w:numPr>
        <w:ind w:left="1134"/>
        <w:rPr>
          <w:rFonts w:ascii="Arial" w:hAnsi="Arial" w:cs="Arial"/>
          <w:noProof/>
        </w:rPr>
      </w:pPr>
      <w:r w:rsidRPr="006F3329">
        <w:rPr>
          <w:rFonts w:ascii="Arial" w:hAnsi="Arial" w:cs="Arial"/>
          <w:noProof/>
        </w:rPr>
        <w:t>die Zahl der Asylbewerber aus Südsudan und Somalia.</w:t>
      </w:r>
    </w:p>
    <w:p w:rsidR="006D0328" w:rsidRPr="006F3329" w:rsidRDefault="006D0328" w:rsidP="006F3329">
      <w:pPr>
        <w:pStyle w:val="NoSpacing"/>
        <w:ind w:left="1134"/>
        <w:rPr>
          <w:rFonts w:ascii="Arial" w:hAnsi="Arial" w:cs="Arial"/>
          <w:noProof/>
        </w:rPr>
      </w:pPr>
    </w:p>
    <w:p w:rsidR="006D0328" w:rsidRPr="006F3329" w:rsidRDefault="006D0328" w:rsidP="006F3329">
      <w:pPr>
        <w:pStyle w:val="NoSpacing"/>
        <w:numPr>
          <w:ilvl w:val="0"/>
          <w:numId w:val="12"/>
        </w:numPr>
        <w:rPr>
          <w:rFonts w:ascii="Arial" w:hAnsi="Arial" w:cs="Arial"/>
        </w:rPr>
      </w:pPr>
      <w:r w:rsidRPr="006F3329">
        <w:rPr>
          <w:rFonts w:ascii="Arial" w:hAnsi="Arial" w:cs="Arial"/>
        </w:rPr>
        <w:t xml:space="preserve">Bereiten Sie anhand der folgenden Übersicht [M 5] die Präsentation in Ihrer Stammgruppe vor: </w:t>
      </w:r>
    </w:p>
    <w:p w:rsidR="006D0328" w:rsidRDefault="006D0328" w:rsidP="00A048FA">
      <w:pPr>
        <w:pStyle w:val="ListParagraph"/>
        <w:rPr>
          <w:rFonts w:ascii="Arial" w:hAnsi="Arial" w:cs="Arial"/>
        </w:rPr>
      </w:pPr>
      <w:r>
        <w:rPr>
          <w:noProof/>
          <w:lang w:eastAsia="de-DE"/>
        </w:rPr>
        <w:pict>
          <v:shape id="Textfeld 27" o:spid="_x0000_s1030" type="#_x0000_t202" style="position:absolute;left:0;text-align:left;margin-left:34.85pt;margin-top:5.95pt;width:462pt;height:238.5pt;z-index:251658240;visibility:visible">
            <v:textbox>
              <w:txbxContent>
                <w:p w:rsidR="006D0328" w:rsidRPr="002C51A2" w:rsidRDefault="006D0328" w:rsidP="00A048FA">
                  <w:pPr>
                    <w:rPr>
                      <w:rFonts w:ascii="Arial" w:hAnsi="Arial" w:cs="Arial"/>
                      <w:b/>
                    </w:rPr>
                  </w:pPr>
                  <w:r w:rsidRPr="002C51A2">
                    <w:rPr>
                      <w:rFonts w:ascii="Arial" w:hAnsi="Arial" w:cs="Arial"/>
                      <w:b/>
                    </w:rPr>
                    <w:t>Zur Erarbeitung in der Expertengruppe:</w:t>
                  </w:r>
                </w:p>
                <w:p w:rsidR="006D0328" w:rsidRPr="002C51A2" w:rsidRDefault="006D0328" w:rsidP="00A048FA">
                  <w:pPr>
                    <w:pStyle w:val="ListParagraph"/>
                    <w:numPr>
                      <w:ilvl w:val="0"/>
                      <w:numId w:val="3"/>
                    </w:numPr>
                    <w:rPr>
                      <w:rFonts w:ascii="Arial" w:hAnsi="Arial" w:cs="Arial"/>
                    </w:rPr>
                  </w:pPr>
                  <w:r w:rsidRPr="002C51A2">
                    <w:rPr>
                      <w:rFonts w:ascii="Arial" w:hAnsi="Arial" w:cs="Arial"/>
                    </w:rPr>
                    <w:t>Gewinnen Sie einen ersten Überblick anhand der Information für ihre Expertengruppe.</w:t>
                  </w:r>
                </w:p>
                <w:p w:rsidR="006D0328" w:rsidRPr="002C51A2" w:rsidRDefault="006D0328" w:rsidP="00A048FA">
                  <w:pPr>
                    <w:pStyle w:val="ListParagraph"/>
                    <w:numPr>
                      <w:ilvl w:val="0"/>
                      <w:numId w:val="3"/>
                    </w:numPr>
                    <w:rPr>
                      <w:rFonts w:ascii="Arial" w:hAnsi="Arial" w:cs="Arial"/>
                    </w:rPr>
                  </w:pPr>
                  <w:r w:rsidRPr="002C51A2">
                    <w:rPr>
                      <w:rFonts w:ascii="Arial" w:hAnsi="Arial" w:cs="Arial"/>
                    </w:rPr>
                    <w:t>Nutzen Sie die Hinweise</w:t>
                  </w:r>
                  <w:r>
                    <w:rPr>
                      <w:rFonts w:ascii="Arial" w:hAnsi="Arial" w:cs="Arial"/>
                    </w:rPr>
                    <w:t>,</w:t>
                  </w:r>
                  <w:r w:rsidRPr="002C51A2">
                    <w:rPr>
                      <w:rFonts w:ascii="Arial" w:hAnsi="Arial" w:cs="Arial"/>
                    </w:rPr>
                    <w:t xml:space="preserve"> um erste Fragen zu klären. Worin bestehen die eigentlichen Probleme? </w:t>
                  </w:r>
                </w:p>
                <w:p w:rsidR="006D0328" w:rsidRPr="002C51A2" w:rsidRDefault="006D0328" w:rsidP="00A048FA">
                  <w:pPr>
                    <w:pStyle w:val="ListParagraph"/>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6D0328" w:rsidRPr="002C51A2" w:rsidRDefault="006D0328" w:rsidP="00A048FA">
                  <w:pPr>
                    <w:pStyle w:val="ListParagraph"/>
                    <w:numPr>
                      <w:ilvl w:val="0"/>
                      <w:numId w:val="3"/>
                    </w:numPr>
                    <w:rPr>
                      <w:rFonts w:ascii="Arial" w:hAnsi="Arial" w:cs="Arial"/>
                    </w:rPr>
                  </w:pPr>
                  <w:r w:rsidRPr="002C51A2">
                    <w:rPr>
                      <w:rFonts w:ascii="Arial" w:hAnsi="Arial" w:cs="Arial"/>
                    </w:rPr>
                    <w:t>Recherchieren Sie auf dieser Grundlage, um weitere Informatio</w:t>
                  </w:r>
                  <w:bookmarkStart w:id="0" w:name="_GoBack"/>
                  <w:bookmarkEnd w:id="0"/>
                  <w:r w:rsidRPr="002C51A2">
                    <w:rPr>
                      <w:rFonts w:ascii="Arial" w:hAnsi="Arial" w:cs="Arial"/>
                    </w:rPr>
                    <w:t xml:space="preserve">nen und Hinweise zu erhalten. </w:t>
                  </w:r>
                </w:p>
                <w:p w:rsidR="006D0328" w:rsidRPr="002C51A2" w:rsidRDefault="006D0328" w:rsidP="00A048FA">
                  <w:pPr>
                    <w:pStyle w:val="ListParagraph"/>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6D0328" w:rsidRPr="002C51A2" w:rsidRDefault="006D0328" w:rsidP="00A048FA">
                  <w:pPr>
                    <w:pStyle w:val="ListParagraph"/>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 auf der die Zusammenhänge und/</w:t>
                  </w:r>
                  <w:r w:rsidRPr="002C51A2">
                    <w:rPr>
                      <w:rFonts w:ascii="Arial" w:hAnsi="Arial" w:cs="Arial"/>
                    </w:rPr>
                    <w:t xml:space="preserve">oder Argumentationen deutlich werden. </w:t>
                  </w:r>
                </w:p>
                <w:p w:rsidR="006D0328" w:rsidRDefault="006D0328" w:rsidP="00A048FA">
                  <w:pPr>
                    <w:pStyle w:val="ListParagraph"/>
                    <w:numPr>
                      <w:ilvl w:val="0"/>
                      <w:numId w:val="3"/>
                    </w:numPr>
                  </w:pPr>
                  <w:r w:rsidRPr="00A048FA">
                    <w:rPr>
                      <w:rFonts w:ascii="Arial" w:hAnsi="Arial" w:cs="Arial"/>
                    </w:rPr>
                    <w:t>Gestalten Sie für Ihre Stammgruppe eine Übersicht</w:t>
                  </w:r>
                  <w:r>
                    <w:rPr>
                      <w:rFonts w:ascii="Arial" w:hAnsi="Arial" w:cs="Arial"/>
                    </w:rPr>
                    <w:t>,</w:t>
                  </w:r>
                  <w:r w:rsidRPr="00A048FA">
                    <w:rPr>
                      <w:rFonts w:ascii="Arial" w:hAnsi="Arial" w:cs="Arial"/>
                    </w:rPr>
                    <w:t xml:space="preserve"> um wesentliche Einsichten in ihrem Zusammenhang so zu vermitteln, dass die Teammitglieder sich diese merken können. Dies könnte eine Tabell</w:t>
                  </w:r>
                  <w:r>
                    <w:rPr>
                      <w:rFonts w:ascii="Arial" w:hAnsi="Arial" w:cs="Arial"/>
                    </w:rPr>
                    <w:t>e, eine Lernlandkarte oder ein M</w:t>
                  </w:r>
                  <w:r w:rsidRPr="00A048FA">
                    <w:rPr>
                      <w:rFonts w:ascii="Arial" w:hAnsi="Arial" w:cs="Arial"/>
                    </w:rPr>
                    <w:t>indmap sein!</w:t>
                  </w:r>
                </w:p>
              </w:txbxContent>
            </v:textbox>
          </v:shape>
        </w:pict>
      </w:r>
    </w:p>
    <w:p w:rsidR="006D0328" w:rsidRPr="0072725C" w:rsidRDefault="006D0328" w:rsidP="00A048FA">
      <w:pPr>
        <w:pStyle w:val="ListParagraph"/>
        <w:rPr>
          <w:rFonts w:ascii="Arial" w:hAnsi="Arial" w:cs="Arial"/>
        </w:rPr>
      </w:pPr>
    </w:p>
    <w:p w:rsidR="006D0328" w:rsidRPr="008623D1" w:rsidRDefault="006D0328" w:rsidP="00A048FA"/>
    <w:p w:rsidR="006D0328" w:rsidRDefault="006D0328" w:rsidP="00A048FA"/>
    <w:p w:rsidR="006D0328" w:rsidRPr="00C94E12" w:rsidRDefault="006D0328" w:rsidP="00A048FA"/>
    <w:p w:rsidR="006D0328" w:rsidRDefault="006D0328" w:rsidP="00A048FA">
      <w:pPr>
        <w:pStyle w:val="ListParagraph"/>
        <w:rPr>
          <w:rFonts w:ascii="Arial" w:hAnsi="Arial" w:cs="Arial"/>
          <w:noProof/>
        </w:rPr>
      </w:pPr>
    </w:p>
    <w:p w:rsidR="006D0328" w:rsidRDefault="006D0328" w:rsidP="00A048FA">
      <w:pPr>
        <w:pStyle w:val="ListParagraph"/>
        <w:rPr>
          <w:rFonts w:ascii="Arial" w:hAnsi="Arial" w:cs="Arial"/>
          <w:noProof/>
        </w:rPr>
      </w:pPr>
    </w:p>
    <w:p w:rsidR="006D0328" w:rsidRDefault="006D0328" w:rsidP="00A048FA">
      <w:pPr>
        <w:pStyle w:val="ListParagraph"/>
        <w:rPr>
          <w:rFonts w:ascii="Arial" w:hAnsi="Arial" w:cs="Arial"/>
          <w:noProof/>
        </w:rPr>
      </w:pPr>
    </w:p>
    <w:p w:rsidR="006D0328" w:rsidRDefault="006D0328" w:rsidP="00A048FA">
      <w:pPr>
        <w:pStyle w:val="ListParagraph"/>
        <w:rPr>
          <w:rFonts w:ascii="Arial" w:hAnsi="Arial" w:cs="Arial"/>
          <w:noProof/>
        </w:rPr>
      </w:pPr>
    </w:p>
    <w:p w:rsidR="006D0328" w:rsidRDefault="006D0328" w:rsidP="00A048FA">
      <w:pPr>
        <w:pStyle w:val="ListParagraph"/>
        <w:rPr>
          <w:rFonts w:ascii="Arial" w:hAnsi="Arial" w:cs="Arial"/>
          <w:noProof/>
        </w:rPr>
      </w:pPr>
    </w:p>
    <w:p w:rsidR="006D0328" w:rsidRDefault="006D0328" w:rsidP="00A048FA">
      <w:pPr>
        <w:pStyle w:val="ListParagraph"/>
        <w:rPr>
          <w:rFonts w:ascii="Arial" w:hAnsi="Arial" w:cs="Arial"/>
          <w:noProof/>
        </w:rPr>
      </w:pPr>
    </w:p>
    <w:p w:rsidR="006D0328" w:rsidRPr="00651CEA" w:rsidRDefault="006D0328" w:rsidP="00A048FA">
      <w:pPr>
        <w:pStyle w:val="ListParagraph"/>
        <w:rPr>
          <w:rFonts w:ascii="Arial" w:hAnsi="Arial" w:cs="Arial"/>
          <w:noProof/>
        </w:rPr>
      </w:pPr>
    </w:p>
    <w:p w:rsidR="006D0328" w:rsidRDefault="006D0328" w:rsidP="00651CEA">
      <w:pPr>
        <w:pStyle w:val="ListParagraph"/>
        <w:ind w:left="0"/>
        <w:rPr>
          <w:rFonts w:ascii="Arial" w:hAnsi="Arial" w:cs="Arial"/>
          <w:noProof/>
        </w:rPr>
      </w:pPr>
    </w:p>
    <w:p w:rsidR="006D0328" w:rsidRDefault="006D0328" w:rsidP="00651CEA">
      <w:pPr>
        <w:pStyle w:val="ListParagraph"/>
        <w:ind w:left="0"/>
        <w:rPr>
          <w:rFonts w:ascii="Arial" w:hAnsi="Arial" w:cs="Arial"/>
          <w:noProof/>
        </w:rPr>
      </w:pPr>
    </w:p>
    <w:p w:rsidR="006D0328" w:rsidRPr="00460F6B" w:rsidRDefault="006D0328" w:rsidP="006F3329">
      <w:pPr>
        <w:contextualSpacing/>
        <w:rPr>
          <w:rFonts w:ascii="Arial" w:hAnsi="Arial" w:cs="Arial"/>
          <w:b/>
          <w:noProof/>
        </w:rPr>
      </w:pPr>
      <w:r w:rsidRPr="00651CEA">
        <w:rPr>
          <w:rFonts w:ascii="Arial" w:hAnsi="Arial" w:cs="Arial"/>
          <w:noProof/>
        </w:rPr>
        <w:t>*</w:t>
      </w:r>
      <w:r w:rsidRPr="00460F6B">
        <w:rPr>
          <w:rFonts w:ascii="Arial" w:hAnsi="Arial" w:cs="Arial"/>
          <w:b/>
          <w:noProof/>
        </w:rPr>
        <w:t>Hilfreiche Internetadressen:</w:t>
      </w:r>
    </w:p>
    <w:p w:rsidR="006D0328" w:rsidRPr="0094245D" w:rsidRDefault="006D0328" w:rsidP="006F3329">
      <w:pPr>
        <w:pStyle w:val="ListParagraph"/>
        <w:ind w:left="284"/>
        <w:rPr>
          <w:rFonts w:ascii="Arial" w:hAnsi="Arial" w:cs="Arial"/>
          <w:noProof/>
        </w:rPr>
      </w:pPr>
      <w:hyperlink r:id="rId10" w:history="1">
        <w:r w:rsidRPr="0094245D">
          <w:rPr>
            <w:rStyle w:val="Hyperlink"/>
            <w:rFonts w:ascii="Arial" w:hAnsi="Arial" w:cs="Arial"/>
            <w:noProof/>
            <w:color w:val="auto"/>
          </w:rPr>
          <w:t>http://www.bamf.de/SharedDocs/Anlagen/DE/Downloads/Infothek/Statistik/statistik-anlage-teil-4-aktuelle-zahlen-zu-asyl.pdf?__blob=publicationFile</w:t>
        </w:r>
      </w:hyperlink>
    </w:p>
    <w:p w:rsidR="006D0328" w:rsidRPr="0094245D" w:rsidRDefault="006D0328" w:rsidP="006F3329">
      <w:pPr>
        <w:pStyle w:val="ListParagraph"/>
        <w:ind w:left="284"/>
        <w:rPr>
          <w:rFonts w:ascii="Arial" w:hAnsi="Arial" w:cs="Arial"/>
        </w:rPr>
      </w:pPr>
    </w:p>
    <w:p w:rsidR="006D0328" w:rsidRPr="0094245D" w:rsidRDefault="006D0328" w:rsidP="006F3329">
      <w:pPr>
        <w:pStyle w:val="ListParagraph"/>
        <w:ind w:left="284"/>
        <w:rPr>
          <w:rFonts w:ascii="Arial" w:hAnsi="Arial" w:cs="Arial"/>
          <w:noProof/>
        </w:rPr>
      </w:pPr>
      <w:hyperlink r:id="rId11" w:history="1">
        <w:r w:rsidRPr="0094245D">
          <w:rPr>
            <w:rStyle w:val="Hyperlink"/>
            <w:rFonts w:ascii="Arial" w:hAnsi="Arial" w:cs="Arial"/>
            <w:noProof/>
            <w:color w:val="auto"/>
          </w:rPr>
          <w:t>http://www.proasyl.de/de/themen/zahlen-und-fakten/</w:t>
        </w:r>
      </w:hyperlink>
    </w:p>
    <w:p w:rsidR="006D0328" w:rsidRPr="0094245D" w:rsidRDefault="006D0328" w:rsidP="006F3329">
      <w:pPr>
        <w:ind w:left="284"/>
        <w:rPr>
          <w:rFonts w:ascii="Arial" w:hAnsi="Arial" w:cs="Arial"/>
          <w:noProof/>
        </w:rPr>
      </w:pPr>
      <w:hyperlink r:id="rId12" w:history="1">
        <w:r w:rsidRPr="0094245D">
          <w:rPr>
            <w:rFonts w:ascii="Arial" w:hAnsi="Arial" w:cs="Arial"/>
            <w:noProof/>
            <w:u w:val="single"/>
          </w:rPr>
          <w:t>http://www.sueddeutsche.de/politik/europaeische-fluechtlingspolitik-gestorben-an-der-hoffnung-1.1128073</w:t>
        </w:r>
      </w:hyperlink>
    </w:p>
    <w:p w:rsidR="006D0328" w:rsidRPr="00651CEA" w:rsidRDefault="006D0328" w:rsidP="00651CEA">
      <w:pPr>
        <w:rPr>
          <w:rFonts w:ascii="Arial" w:hAnsi="Arial" w:cs="Arial"/>
        </w:rPr>
      </w:pPr>
    </w:p>
    <w:sectPr w:rsidR="006D0328" w:rsidRPr="00651CEA" w:rsidSect="009C68E6">
      <w:headerReference w:type="default" r:id="rId13"/>
      <w:pgSz w:w="11906" w:h="16838" w:code="9"/>
      <w:pgMar w:top="1418" w:right="1418" w:bottom="1701"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328" w:rsidRDefault="006D0328" w:rsidP="0088634A">
      <w:pPr>
        <w:spacing w:after="0" w:line="240" w:lineRule="auto"/>
      </w:pPr>
      <w:r>
        <w:separator/>
      </w:r>
    </w:p>
  </w:endnote>
  <w:endnote w:type="continuationSeparator" w:id="1">
    <w:p w:rsidR="006D0328" w:rsidRDefault="006D0328" w:rsidP="00886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328" w:rsidRDefault="006D0328" w:rsidP="0088634A">
      <w:pPr>
        <w:spacing w:after="0" w:line="240" w:lineRule="auto"/>
      </w:pPr>
      <w:r>
        <w:separator/>
      </w:r>
    </w:p>
  </w:footnote>
  <w:footnote w:type="continuationSeparator" w:id="1">
    <w:p w:rsidR="006D0328" w:rsidRDefault="006D0328" w:rsidP="0088634A">
      <w:pPr>
        <w:spacing w:after="0" w:line="240" w:lineRule="auto"/>
      </w:pPr>
      <w:r>
        <w:continuationSeparator/>
      </w:r>
    </w:p>
  </w:footnote>
  <w:footnote w:id="2">
    <w:p w:rsidR="006D0328" w:rsidRDefault="006D0328">
      <w:pPr>
        <w:pStyle w:val="FootnoteText"/>
      </w:pPr>
      <w:r w:rsidRPr="00EE7E6C">
        <w:rPr>
          <w:rStyle w:val="FootnoteReference"/>
          <w:rFonts w:ascii="Arial" w:hAnsi="Arial" w:cs="Arial"/>
        </w:rPr>
        <w:footnoteRef/>
      </w:r>
      <w:r w:rsidRPr="00EE7E6C">
        <w:rPr>
          <w:rFonts w:ascii="Arial" w:hAnsi="Arial" w:cs="Arial"/>
        </w:rPr>
        <w:t xml:space="preserve"> subsidiärem = unterstützend, Hilfe leistend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28" w:rsidRPr="00E37C2F" w:rsidRDefault="006D0328" w:rsidP="0012541C">
    <w:pPr>
      <w:shd w:val="clear" w:color="auto" w:fill="D9D9D9"/>
      <w:spacing w:before="120" w:line="360" w:lineRule="auto"/>
      <w:ind w:right="-2"/>
      <w:jc w:val="center"/>
      <w:rPr>
        <w:rFonts w:ascii="Arial" w:hAnsi="Arial" w:cs="Arial"/>
        <w:b/>
        <w:sz w:val="28"/>
        <w:szCs w:val="2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319.45pt;margin-top:-34.25pt;width:107.5pt;height:84.5pt;z-index:251660288;visibility:visible">
          <v:imagedata r:id="rId1" o:title=""/>
          <o:lock v:ext="edit" aspectratio="f"/>
          <w10:wrap type="topAndBottom"/>
        </v:shape>
      </w:pict>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6D0328" w:rsidRDefault="006D0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2E5"/>
    <w:multiLevelType w:val="hybridMultilevel"/>
    <w:tmpl w:val="F3744FF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2B165DB"/>
    <w:multiLevelType w:val="hybridMultilevel"/>
    <w:tmpl w:val="7F16D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CE64F7"/>
    <w:multiLevelType w:val="hybridMultilevel"/>
    <w:tmpl w:val="207C7F7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0A161537"/>
    <w:multiLevelType w:val="hybridMultilevel"/>
    <w:tmpl w:val="05700A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7BF3D26"/>
    <w:multiLevelType w:val="hybridMultilevel"/>
    <w:tmpl w:val="EC12F8D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362F61FC"/>
    <w:multiLevelType w:val="hybridMultilevel"/>
    <w:tmpl w:val="628883C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D9813FE"/>
    <w:multiLevelType w:val="hybridMultilevel"/>
    <w:tmpl w:val="CE2C0F6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526A6ACA"/>
    <w:multiLevelType w:val="hybridMultilevel"/>
    <w:tmpl w:val="EC12F8D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552F38FB"/>
    <w:multiLevelType w:val="hybridMultilevel"/>
    <w:tmpl w:val="5CE2B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815128"/>
    <w:multiLevelType w:val="hybridMultilevel"/>
    <w:tmpl w:val="6B4E03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57E07825"/>
    <w:multiLevelType w:val="hybridMultilevel"/>
    <w:tmpl w:val="4506648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5A1F20F1"/>
    <w:multiLevelType w:val="hybridMultilevel"/>
    <w:tmpl w:val="B4F0DBE4"/>
    <w:lvl w:ilvl="0" w:tplc="4C608B94">
      <w:start w:val="1"/>
      <w:numFmt w:val="decimal"/>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9"/>
  </w:num>
  <w:num w:numId="5">
    <w:abstractNumId w:val="5"/>
  </w:num>
  <w:num w:numId="6">
    <w:abstractNumId w:val="12"/>
  </w:num>
  <w:num w:numId="7">
    <w:abstractNumId w:val="7"/>
  </w:num>
  <w:num w:numId="8">
    <w:abstractNumId w:val="11"/>
  </w:num>
  <w:num w:numId="9">
    <w:abstractNumId w:val="0"/>
  </w:num>
  <w:num w:numId="10">
    <w:abstractNumId w:val="10"/>
  </w:num>
  <w:num w:numId="11">
    <w:abstractNumId w:val="3"/>
  </w:num>
  <w:num w:numId="12">
    <w:abstractNumId w:val="8"/>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34A"/>
    <w:rsid w:val="0012541C"/>
    <w:rsid w:val="00161C2C"/>
    <w:rsid w:val="0021348D"/>
    <w:rsid w:val="002333D3"/>
    <w:rsid w:val="00233D17"/>
    <w:rsid w:val="002C51A2"/>
    <w:rsid w:val="002F2374"/>
    <w:rsid w:val="00343781"/>
    <w:rsid w:val="00426A78"/>
    <w:rsid w:val="00443F9E"/>
    <w:rsid w:val="00460F6B"/>
    <w:rsid w:val="00484209"/>
    <w:rsid w:val="004A58D6"/>
    <w:rsid w:val="004C0FB9"/>
    <w:rsid w:val="00564F9B"/>
    <w:rsid w:val="00601A09"/>
    <w:rsid w:val="00610C77"/>
    <w:rsid w:val="00642306"/>
    <w:rsid w:val="00651CEA"/>
    <w:rsid w:val="006B5069"/>
    <w:rsid w:val="006D0328"/>
    <w:rsid w:val="006D0BB7"/>
    <w:rsid w:val="006F3329"/>
    <w:rsid w:val="0072725C"/>
    <w:rsid w:val="007F13B3"/>
    <w:rsid w:val="008623D1"/>
    <w:rsid w:val="008762E1"/>
    <w:rsid w:val="00876B0B"/>
    <w:rsid w:val="0088634A"/>
    <w:rsid w:val="008A1069"/>
    <w:rsid w:val="0094245D"/>
    <w:rsid w:val="00953848"/>
    <w:rsid w:val="009905D0"/>
    <w:rsid w:val="009A6826"/>
    <w:rsid w:val="009C68E6"/>
    <w:rsid w:val="009D1AF0"/>
    <w:rsid w:val="00A048FA"/>
    <w:rsid w:val="00A262CE"/>
    <w:rsid w:val="00AA1272"/>
    <w:rsid w:val="00AD5169"/>
    <w:rsid w:val="00BB3D92"/>
    <w:rsid w:val="00C411CB"/>
    <w:rsid w:val="00C94E12"/>
    <w:rsid w:val="00CB2A68"/>
    <w:rsid w:val="00CC1AB1"/>
    <w:rsid w:val="00D5467B"/>
    <w:rsid w:val="00E37C2F"/>
    <w:rsid w:val="00E9053A"/>
    <w:rsid w:val="00EE7E6C"/>
    <w:rsid w:val="00F2014A"/>
    <w:rsid w:val="00FD740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4A"/>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34A"/>
    <w:pPr>
      <w:tabs>
        <w:tab w:val="center" w:pos="4536"/>
        <w:tab w:val="right" w:pos="9072"/>
      </w:tabs>
      <w:spacing w:after="0" w:line="240" w:lineRule="auto"/>
    </w:pPr>
    <w:rPr>
      <w:rFonts w:eastAsia="Calibri"/>
    </w:rPr>
  </w:style>
  <w:style w:type="character" w:customStyle="1" w:styleId="HeaderChar">
    <w:name w:val="Header Char"/>
    <w:basedOn w:val="DefaultParagraphFont"/>
    <w:link w:val="Header"/>
    <w:uiPriority w:val="99"/>
    <w:locked/>
    <w:rsid w:val="0088634A"/>
    <w:rPr>
      <w:rFonts w:cs="Times New Roman"/>
    </w:rPr>
  </w:style>
  <w:style w:type="paragraph" w:styleId="Footer">
    <w:name w:val="footer"/>
    <w:basedOn w:val="Normal"/>
    <w:link w:val="FooterChar"/>
    <w:uiPriority w:val="99"/>
    <w:rsid w:val="0088634A"/>
    <w:pPr>
      <w:tabs>
        <w:tab w:val="center" w:pos="4536"/>
        <w:tab w:val="right" w:pos="9072"/>
      </w:tabs>
      <w:spacing w:after="0" w:line="240" w:lineRule="auto"/>
    </w:pPr>
    <w:rPr>
      <w:rFonts w:eastAsia="Calibri"/>
    </w:rPr>
  </w:style>
  <w:style w:type="character" w:customStyle="1" w:styleId="FooterChar">
    <w:name w:val="Footer Char"/>
    <w:basedOn w:val="DefaultParagraphFont"/>
    <w:link w:val="Footer"/>
    <w:uiPriority w:val="99"/>
    <w:locked/>
    <w:rsid w:val="0088634A"/>
    <w:rPr>
      <w:rFonts w:cs="Times New Roman"/>
    </w:rPr>
  </w:style>
  <w:style w:type="table" w:styleId="TableGrid">
    <w:name w:val="Table Grid"/>
    <w:basedOn w:val="TableNormal"/>
    <w:uiPriority w:val="99"/>
    <w:rsid w:val="008863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3D3"/>
    <w:rPr>
      <w:rFonts w:ascii="Tahoma" w:hAnsi="Tahoma" w:cs="Tahoma"/>
      <w:sz w:val="16"/>
      <w:szCs w:val="16"/>
    </w:rPr>
  </w:style>
  <w:style w:type="paragraph" w:styleId="NoSpacing">
    <w:name w:val="No Spacing"/>
    <w:uiPriority w:val="99"/>
    <w:qFormat/>
    <w:rsid w:val="00161C2C"/>
    <w:rPr>
      <w:rFonts w:eastAsia="Times New Roman"/>
      <w:lang w:eastAsia="en-US"/>
    </w:rPr>
  </w:style>
  <w:style w:type="character" w:styleId="Hyperlink">
    <w:name w:val="Hyperlink"/>
    <w:basedOn w:val="DefaultParagraphFont"/>
    <w:uiPriority w:val="99"/>
    <w:rsid w:val="00161C2C"/>
    <w:rPr>
      <w:rFonts w:cs="Times New Roman"/>
      <w:color w:val="0000FF"/>
      <w:u w:val="single"/>
    </w:rPr>
  </w:style>
  <w:style w:type="paragraph" w:styleId="ListParagraph">
    <w:name w:val="List Paragraph"/>
    <w:basedOn w:val="Normal"/>
    <w:uiPriority w:val="99"/>
    <w:qFormat/>
    <w:rsid w:val="00C94E12"/>
    <w:pPr>
      <w:ind w:left="720"/>
      <w:contextualSpacing/>
    </w:pPr>
  </w:style>
  <w:style w:type="paragraph" w:styleId="NormalWeb">
    <w:name w:val="Normal (Web)"/>
    <w:basedOn w:val="Normal"/>
    <w:uiPriority w:val="99"/>
    <w:semiHidden/>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ootnoteText">
    <w:name w:val="footnote text"/>
    <w:basedOn w:val="Normal"/>
    <w:link w:val="FootnoteTextChar"/>
    <w:uiPriority w:val="99"/>
    <w:semiHidden/>
    <w:rsid w:val="00EE7E6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E7E6C"/>
    <w:rPr>
      <w:rFonts w:ascii="Calibri" w:hAnsi="Calibri" w:cs="Times New Roman"/>
      <w:sz w:val="20"/>
      <w:szCs w:val="20"/>
    </w:rPr>
  </w:style>
  <w:style w:type="character" w:styleId="FootnoteReference">
    <w:name w:val="footnote reference"/>
    <w:basedOn w:val="DefaultParagraphFont"/>
    <w:uiPriority w:val="99"/>
    <w:semiHidden/>
    <w:rsid w:val="00EE7E6C"/>
    <w:rPr>
      <w:rFonts w:cs="Times New Roman"/>
      <w:vertAlign w:val="superscript"/>
    </w:rPr>
  </w:style>
  <w:style w:type="paragraph" w:styleId="Caption">
    <w:name w:val="caption"/>
    <w:basedOn w:val="Normal"/>
    <w:next w:val="Normal"/>
    <w:uiPriority w:val="99"/>
    <w:qFormat/>
    <w:rsid w:val="00564F9B"/>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350449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deed.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de:Creative_Commons" TargetMode="External"/><Relationship Id="rId12" Type="http://schemas.openxmlformats.org/officeDocument/2006/relationships/hyperlink" Target="http://www.sueddeutsche.de/politik/europaeische-fluechtlingspolitik-gestorben-an-der-hoffnung-1.11280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asyl.de/de/themen/zahlen-und-fakt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mf.de/SharedDocs/Anlagen/DE/Downloads/Infothek/Statistik/statistik-anlage-teil-4-aktuelle-zahlen-zu-asyl.pdf?__blob=publicationFil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496</Words>
  <Characters>3126</Characters>
  <Application>Microsoft Office Outlook</Application>
  <DocSecurity>0</DocSecurity>
  <Lines>0</Lines>
  <Paragraphs>0</Paragraphs>
  <ScaleCrop>false</ScaleCrop>
  <Company>BBS Neustadt a. Rbge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dc:creator>
  <cp:keywords/>
  <dc:description/>
  <cp:lastModifiedBy>faulwasser</cp:lastModifiedBy>
  <cp:revision>6</cp:revision>
  <dcterms:created xsi:type="dcterms:W3CDTF">2014-06-10T22:18:00Z</dcterms:created>
  <dcterms:modified xsi:type="dcterms:W3CDTF">2014-09-11T09:15:00Z</dcterms:modified>
</cp:coreProperties>
</file>